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138"/>
        <w:spacing w:before="323" w:line="218" w:lineRule="auto"/>
        <w:rPr>
          <w:sz w:val="71"/>
          <w:szCs w:val="71"/>
        </w:rPr>
      </w:pPr>
      <w:r>
        <w:rPr>
          <w:sz w:val="71"/>
          <w:szCs w:val="71"/>
          <w:color w:val="FF0000"/>
          <w:spacing w:val="4"/>
        </w:rPr>
        <w:t>杭州市人民政府办公厅文件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3069"/>
        <w:spacing w:before="146" w:line="190" w:lineRule="auto"/>
        <w:rPr/>
      </w:pPr>
      <w:r>
        <w:rPr>
          <w:spacing w:val="-20"/>
        </w:rPr>
        <w:t>杭政办〔2023〕2 号</w:t>
      </w:r>
    </w:p>
    <w:p>
      <w:pPr>
        <w:spacing w:before="76" w:line="57" w:lineRule="exact"/>
        <w:rPr/>
      </w:pPr>
      <w:r>
        <w:rPr>
          <w:position w:val="-1"/>
        </w:rPr>
        <w:pict>
          <v:shape id="_x0000_s2" style="mso-position-vertical-relative:line;mso-position-horizontal-relative:char;width:442.15pt;height:2.9pt;" filled="false" strokecolor="#FF0000" strokeweight="2.88pt" coordsize="8843,58" coordorigin="0,0" path="m0,28l8843,28e">
            <v:stroke joinstyle="bevel" miterlimit="2"/>
          </v:shape>
        </w:pict>
      </w:r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1818" w:right="1809" w:firstLine="372"/>
        <w:spacing w:before="201" w:line="177" w:lineRule="auto"/>
        <w:rPr>
          <w:sz w:val="44"/>
          <w:szCs w:val="44"/>
        </w:rPr>
      </w:pPr>
      <w:r>
        <w:rPr>
          <w:sz w:val="44"/>
          <w:szCs w:val="44"/>
          <w:spacing w:val="5"/>
        </w:rPr>
        <w:t>杭州市人民政府办公厅</w:t>
      </w:r>
      <w:r>
        <w:rPr>
          <w:sz w:val="44"/>
          <w:szCs w:val="44"/>
          <w:spacing w:val="1"/>
        </w:rPr>
        <w:t xml:space="preserve">   </w:t>
      </w:r>
      <w:r>
        <w:rPr>
          <w:sz w:val="44"/>
          <w:szCs w:val="44"/>
          <w:spacing w:val="-6"/>
        </w:rPr>
        <w:t>关于建设现代金融创新高地</w:t>
      </w:r>
    </w:p>
    <w:p>
      <w:pPr>
        <w:pStyle w:val="BodyText"/>
        <w:ind w:left="1390"/>
        <w:spacing w:before="1" w:line="216" w:lineRule="auto"/>
        <w:outlineLvl w:val="0"/>
        <w:rPr>
          <w:sz w:val="44"/>
          <w:szCs w:val="44"/>
        </w:rPr>
      </w:pPr>
      <w:r>
        <w:rPr>
          <w:sz w:val="44"/>
          <w:szCs w:val="44"/>
          <w:spacing w:val="-6"/>
        </w:rPr>
        <w:t>助力经济高质量发展的实施意见</w:t>
      </w:r>
    </w:p>
    <w:p>
      <w:pPr>
        <w:pStyle w:val="BodyText"/>
        <w:ind w:left="12"/>
        <w:spacing w:before="251" w:line="183" w:lineRule="auto"/>
        <w:rPr/>
      </w:pPr>
      <w:r>
        <w:rPr>
          <w:spacing w:val="-8"/>
        </w:rPr>
        <w:t>各区、</w:t>
      </w:r>
      <w:r>
        <w:rPr>
          <w:spacing w:val="-75"/>
        </w:rPr>
        <w:t xml:space="preserve"> </w:t>
      </w:r>
      <w:r>
        <w:rPr>
          <w:spacing w:val="-8"/>
        </w:rPr>
        <w:t>县（市）人民政府，市政府各部门、</w:t>
      </w:r>
      <w:r>
        <w:rPr>
          <w:spacing w:val="-85"/>
        </w:rPr>
        <w:t xml:space="preserve"> </w:t>
      </w:r>
      <w:r>
        <w:rPr>
          <w:spacing w:val="-8"/>
        </w:rPr>
        <w:t>各直属单位：</w:t>
      </w:r>
    </w:p>
    <w:p>
      <w:pPr>
        <w:pStyle w:val="BodyText"/>
        <w:ind w:left="5" w:right="38" w:firstLine="646"/>
        <w:spacing w:before="124" w:line="235" w:lineRule="auto"/>
        <w:rPr/>
      </w:pPr>
      <w:r>
        <w:rPr>
          <w:spacing w:val="-7"/>
        </w:rPr>
        <w:t>为进一步推动我市金融产业高质量发展，探索金融服务中国</w:t>
      </w:r>
      <w:r>
        <w:rPr>
          <w:spacing w:val="13"/>
        </w:rPr>
        <w:t xml:space="preserve"> </w:t>
      </w:r>
      <w:r>
        <w:rPr>
          <w:spacing w:val="-2"/>
        </w:rPr>
        <w:t>式现代化</w:t>
      </w:r>
      <w:r>
        <w:rPr>
          <w:spacing w:val="44"/>
        </w:rPr>
        <w:t xml:space="preserve"> </w:t>
      </w:r>
      <w:r>
        <w:rPr>
          <w:spacing w:val="-2"/>
        </w:rPr>
        <w:t>“杭州模式”</w:t>
      </w:r>
      <w:r>
        <w:rPr>
          <w:spacing w:val="-68"/>
        </w:rPr>
        <w:t xml:space="preserve"> </w:t>
      </w:r>
      <w:r>
        <w:rPr>
          <w:spacing w:val="-2"/>
        </w:rPr>
        <w:t>，经市政府同意，现就我市建设现代金融</w:t>
      </w:r>
      <w:r>
        <w:rPr/>
        <w:t xml:space="preserve"> </w:t>
      </w:r>
      <w:r>
        <w:rPr>
          <w:spacing w:val="-6"/>
        </w:rPr>
        <w:t>创新高地，助力经济高质量发展制定如下实施意见。</w:t>
      </w:r>
    </w:p>
    <w:p>
      <w:pPr>
        <w:pStyle w:val="BodyText"/>
        <w:ind w:left="652"/>
        <w:spacing w:before="2" w:line="190" w:lineRule="auto"/>
        <w:rPr/>
      </w:pPr>
      <w:r>
        <w:rPr>
          <w:spacing w:val="-12"/>
        </w:rPr>
        <w:t>一、</w:t>
      </w:r>
      <w:r>
        <w:rPr>
          <w:spacing w:val="-66"/>
        </w:rPr>
        <w:t xml:space="preserve"> </w:t>
      </w:r>
      <w:r>
        <w:rPr>
          <w:spacing w:val="-12"/>
        </w:rPr>
        <w:t>明确总体要求</w:t>
      </w:r>
    </w:p>
    <w:p>
      <w:pPr>
        <w:pStyle w:val="BodyText"/>
        <w:ind w:left="24" w:right="38" w:firstLine="661"/>
        <w:spacing w:before="109" w:line="237" w:lineRule="auto"/>
        <w:rPr/>
      </w:pPr>
      <w:r>
        <w:rPr>
          <w:spacing w:val="-8"/>
        </w:rPr>
        <w:t>以习近平新时代中国特色社会主义思想为指导，深入贯彻落</w:t>
      </w:r>
      <w:r>
        <w:rPr>
          <w:spacing w:val="5"/>
        </w:rPr>
        <w:t xml:space="preserve"> </w:t>
      </w:r>
      <w:r>
        <w:rPr>
          <w:spacing w:val="5"/>
        </w:rPr>
        <w:t>实党的二十大精神和习近平总书记关于金融工作的重要论述精</w:t>
      </w:r>
      <w:r>
        <w:rPr>
          <w:spacing w:val="3"/>
        </w:rPr>
        <w:t xml:space="preserve"> </w:t>
      </w:r>
      <w:r>
        <w:rPr>
          <w:spacing w:val="-10"/>
        </w:rPr>
        <w:t>神，</w:t>
      </w:r>
      <w:r>
        <w:rPr>
          <w:spacing w:val="-68"/>
        </w:rPr>
        <w:t xml:space="preserve"> </w:t>
      </w:r>
      <w:r>
        <w:rPr>
          <w:spacing w:val="-10"/>
        </w:rPr>
        <w:t>完整、</w:t>
      </w:r>
      <w:r>
        <w:rPr>
          <w:spacing w:val="-72"/>
        </w:rPr>
        <w:t xml:space="preserve"> </w:t>
      </w:r>
      <w:r>
        <w:rPr>
          <w:spacing w:val="-10"/>
        </w:rPr>
        <w:t>准确、</w:t>
      </w:r>
      <w:r>
        <w:rPr>
          <w:spacing w:val="-86"/>
        </w:rPr>
        <w:t xml:space="preserve"> </w:t>
      </w:r>
      <w:r>
        <w:rPr>
          <w:spacing w:val="-10"/>
        </w:rPr>
        <w:t>全面贯彻新发展理念，坚持</w:t>
      </w:r>
      <w:r>
        <w:rPr>
          <w:spacing w:val="46"/>
        </w:rPr>
        <w:t xml:space="preserve"> </w:t>
      </w:r>
      <w:r>
        <w:rPr>
          <w:spacing w:val="-10"/>
        </w:rPr>
        <w:t>“要素集聚、创新</w:t>
      </w:r>
      <w:r>
        <w:rPr/>
        <w:t xml:space="preserve"> </w:t>
      </w:r>
      <w:r>
        <w:rPr>
          <w:spacing w:val="-4"/>
        </w:rPr>
        <w:t>引领、</w:t>
      </w:r>
      <w:r>
        <w:rPr>
          <w:spacing w:val="-68"/>
        </w:rPr>
        <w:t xml:space="preserve"> </w:t>
      </w:r>
      <w:r>
        <w:rPr>
          <w:spacing w:val="-4"/>
        </w:rPr>
        <w:t>差异化发展”</w:t>
      </w:r>
      <w:r>
        <w:rPr>
          <w:spacing w:val="-72"/>
        </w:rPr>
        <w:t xml:space="preserve"> </w:t>
      </w:r>
      <w:r>
        <w:rPr>
          <w:spacing w:val="-4"/>
        </w:rPr>
        <w:t>的定位，抢抓新兴金融发展先机，把握科创</w:t>
      </w:r>
    </w:p>
    <w:p>
      <w:pPr>
        <w:spacing w:line="237" w:lineRule="auto"/>
        <w:sectPr>
          <w:footerReference w:type="default" r:id="rId1"/>
          <w:pgSz w:w="11906" w:h="16838"/>
          <w:pgMar w:top="1431" w:right="1475" w:bottom="1658" w:left="1588" w:header="0" w:footer="1409" w:gutter="0"/>
        </w:sectPr>
        <w:rPr/>
      </w:pPr>
    </w:p>
    <w:p>
      <w:pPr>
        <w:spacing w:line="479" w:lineRule="auto"/>
        <w:rPr>
          <w:rFonts w:ascii="Arial"/>
          <w:sz w:val="21"/>
        </w:rPr>
      </w:pPr>
      <w:r/>
    </w:p>
    <w:p>
      <w:pPr>
        <w:pStyle w:val="BodyText"/>
        <w:ind w:left="4" w:right="79" w:firstLine="5"/>
        <w:spacing w:before="146" w:line="235" w:lineRule="auto"/>
        <w:jc w:val="both"/>
        <w:rPr/>
      </w:pPr>
      <w:r>
        <w:rPr>
          <w:spacing w:val="-10"/>
        </w:rPr>
        <w:t>金融改革试验区（ 以下简称试验区）重大机遇，加快实施建设钱</w:t>
      </w:r>
      <w:r>
        <w:rPr>
          <w:spacing w:val="6"/>
        </w:rPr>
        <w:t xml:space="preserve"> </w:t>
      </w:r>
      <w:r>
        <w:rPr>
          <w:spacing w:val="-7"/>
        </w:rPr>
        <w:t>塘江金融港湾、</w:t>
      </w:r>
      <w:r>
        <w:rPr>
          <w:spacing w:val="-78"/>
        </w:rPr>
        <w:t xml:space="preserve"> </w:t>
      </w:r>
      <w:r>
        <w:rPr>
          <w:spacing w:val="-7"/>
        </w:rPr>
        <w:t>新兴金融中心和国际金融科技中心等重要发展战</w:t>
      </w:r>
      <w:r>
        <w:rPr/>
        <w:t xml:space="preserve"> </w:t>
      </w:r>
      <w:r>
        <w:rPr>
          <w:spacing w:val="-9"/>
        </w:rPr>
        <w:t>略，全面构建具有高度适应性、</w:t>
      </w:r>
      <w:r>
        <w:rPr>
          <w:spacing w:val="-68"/>
        </w:rPr>
        <w:t xml:space="preserve"> </w:t>
      </w:r>
      <w:r>
        <w:rPr>
          <w:spacing w:val="-9"/>
        </w:rPr>
        <w:t>竞争力、</w:t>
      </w:r>
      <w:r>
        <w:rPr>
          <w:spacing w:val="-66"/>
        </w:rPr>
        <w:t xml:space="preserve"> </w:t>
      </w:r>
      <w:r>
        <w:rPr>
          <w:spacing w:val="-9"/>
        </w:rPr>
        <w:t>普惠性的现代金融创新</w:t>
      </w:r>
      <w:r>
        <w:rPr/>
        <w:t xml:space="preserve"> </w:t>
      </w:r>
      <w:r>
        <w:rPr>
          <w:spacing w:val="-3"/>
        </w:rPr>
        <w:t>高地，为奋力推进</w:t>
      </w:r>
      <w:r>
        <w:rPr>
          <w:spacing w:val="41"/>
        </w:rPr>
        <w:t xml:space="preserve"> </w:t>
      </w:r>
      <w:r>
        <w:rPr>
          <w:spacing w:val="-3"/>
        </w:rPr>
        <w:t>“</w:t>
      </w:r>
      <w:r>
        <w:rPr>
          <w:spacing w:val="-82"/>
        </w:rPr>
        <w:t xml:space="preserve"> </w:t>
      </w:r>
      <w:r>
        <w:rPr>
          <w:spacing w:val="-3"/>
        </w:rPr>
        <w:t>两个先行”、</w:t>
      </w:r>
      <w:r>
        <w:rPr>
          <w:spacing w:val="-66"/>
        </w:rPr>
        <w:t xml:space="preserve"> </w:t>
      </w:r>
      <w:r>
        <w:rPr>
          <w:spacing w:val="-3"/>
        </w:rPr>
        <w:t>争当浙江高质量发展建设共同</w:t>
      </w:r>
      <w:r>
        <w:rPr/>
        <w:t xml:space="preserve"> </w:t>
      </w:r>
      <w:r>
        <w:rPr>
          <w:spacing w:val="-6"/>
        </w:rPr>
        <w:t>富裕示范区城市范例和建设世界一流社会主义现代化国际大都市</w:t>
      </w:r>
      <w:r>
        <w:rPr/>
        <w:t xml:space="preserve"> </w:t>
      </w:r>
      <w:r>
        <w:rPr>
          <w:spacing w:val="-6"/>
        </w:rPr>
        <w:t>提供强大引擎。</w:t>
      </w:r>
    </w:p>
    <w:p>
      <w:pPr>
        <w:pStyle w:val="BodyText"/>
        <w:ind w:firstLine="650"/>
        <w:spacing w:before="1"/>
        <w:rPr/>
      </w:pPr>
      <w:r>
        <w:rPr>
          <w:spacing w:val="-10"/>
        </w:rPr>
        <w:t>到 2025 年</w:t>
      </w:r>
      <w:r>
        <w:rPr>
          <w:spacing w:val="-51"/>
        </w:rPr>
        <w:t xml:space="preserve"> </w:t>
      </w:r>
      <w:r>
        <w:rPr>
          <w:spacing w:val="-10"/>
        </w:rPr>
        <w:t>，基本形成</w:t>
      </w:r>
      <w:r>
        <w:rPr>
          <w:spacing w:val="51"/>
        </w:rPr>
        <w:t xml:space="preserve"> </w:t>
      </w:r>
      <w:r>
        <w:rPr>
          <w:spacing w:val="-10"/>
        </w:rPr>
        <w:t>“共建共享金融业态、</w:t>
      </w:r>
      <w:r>
        <w:rPr>
          <w:spacing w:val="-76"/>
        </w:rPr>
        <w:t xml:space="preserve"> </w:t>
      </w:r>
      <w:r>
        <w:rPr>
          <w:spacing w:val="-10"/>
        </w:rPr>
        <w:t>共建共享金融</w:t>
      </w:r>
      <w:r>
        <w:rPr/>
        <w:t xml:space="preserve"> </w:t>
      </w:r>
      <w:r>
        <w:rPr>
          <w:spacing w:val="-9"/>
        </w:rPr>
        <w:t>科技、</w:t>
      </w:r>
      <w:r>
        <w:rPr>
          <w:spacing w:val="-74"/>
        </w:rPr>
        <w:t xml:space="preserve"> </w:t>
      </w:r>
      <w:r>
        <w:rPr>
          <w:spacing w:val="-9"/>
        </w:rPr>
        <w:t>共建共享信用机制、</w:t>
      </w:r>
      <w:r>
        <w:rPr>
          <w:spacing w:val="-80"/>
        </w:rPr>
        <w:t xml:space="preserve"> </w:t>
      </w:r>
      <w:r>
        <w:rPr>
          <w:spacing w:val="-9"/>
        </w:rPr>
        <w:t>共建共享法治环境、</w:t>
      </w:r>
      <w:r>
        <w:rPr>
          <w:spacing w:val="-77"/>
        </w:rPr>
        <w:t xml:space="preserve"> </w:t>
      </w:r>
      <w:r>
        <w:rPr>
          <w:spacing w:val="-9"/>
        </w:rPr>
        <w:t>彰显特色放大优</w:t>
      </w:r>
      <w:r>
        <w:rPr/>
        <w:t xml:space="preserve"> </w:t>
      </w:r>
      <w:r>
        <w:rPr>
          <w:spacing w:val="-2"/>
        </w:rPr>
        <w:t>势”</w:t>
      </w:r>
      <w:r>
        <w:rPr>
          <w:spacing w:val="-70"/>
        </w:rPr>
        <w:t xml:space="preserve"> </w:t>
      </w:r>
      <w:r>
        <w:rPr>
          <w:spacing w:val="-2"/>
        </w:rPr>
        <w:t>的金融工作体系，全力推动钱塘江金融港湾核心区成为全球</w:t>
      </w:r>
      <w:r>
        <w:rPr/>
        <w:t xml:space="preserve"> </w:t>
      </w:r>
      <w:r>
        <w:rPr>
          <w:spacing w:val="-6"/>
        </w:rPr>
        <w:t>金融创新要素集聚区，</w:t>
      </w:r>
      <w:r>
        <w:rPr>
          <w:spacing w:val="-64"/>
        </w:rPr>
        <w:t xml:space="preserve"> </w:t>
      </w:r>
      <w:r>
        <w:rPr>
          <w:spacing w:val="-6"/>
        </w:rPr>
        <w:t>国际金融科技中心建设形成标志性成果，</w:t>
      </w:r>
      <w:r>
        <w:rPr/>
        <w:t xml:space="preserve"> </w:t>
      </w:r>
      <w:r>
        <w:rPr>
          <w:spacing w:val="-14"/>
        </w:rPr>
        <w:t>全球跨境支付结算中心基本建成，非公开市场成交规模全国第一，</w:t>
      </w:r>
      <w:r>
        <w:rPr>
          <w:spacing w:val="2"/>
        </w:rPr>
        <w:t xml:space="preserve"> </w:t>
      </w:r>
      <w:r>
        <w:rPr>
          <w:spacing w:val="-6"/>
        </w:rPr>
        <w:t>率先打造国内现代科创金融体系的实践窗口和金融服务支撑科技</w:t>
      </w:r>
      <w:r>
        <w:rPr>
          <w:spacing w:val="5"/>
        </w:rPr>
        <w:t xml:space="preserve"> </w:t>
      </w:r>
      <w:r>
        <w:rPr>
          <w:spacing w:val="-5"/>
        </w:rPr>
        <w:t>创新发展的示范基地，金融业发展综合水平稳居全国第一方阵。</w:t>
      </w:r>
      <w:r>
        <w:rPr>
          <w:spacing w:val="10"/>
        </w:rPr>
        <w:t xml:space="preserve"> </w:t>
      </w:r>
      <w:r>
        <w:rPr>
          <w:spacing w:val="-16"/>
        </w:rPr>
        <w:t>全市实现金融业增加值突破 3000 亿元；培育千亿级金融创新类产</w:t>
      </w:r>
      <w:r>
        <w:rPr>
          <w:spacing w:val="8"/>
        </w:rPr>
        <w:t xml:space="preserve"> </w:t>
      </w:r>
      <w:r>
        <w:rPr>
          <w:spacing w:val="-12"/>
        </w:rPr>
        <w:t>业集群不少于 3 个；</w:t>
      </w:r>
      <w:r>
        <w:rPr>
          <w:spacing w:val="-39"/>
        </w:rPr>
        <w:t xml:space="preserve"> </w:t>
      </w:r>
      <w:r>
        <w:rPr>
          <w:spacing w:val="-12"/>
        </w:rPr>
        <w:t>非公开市场交易金额突破千亿元；</w:t>
      </w:r>
      <w:r>
        <w:rPr>
          <w:spacing w:val="-62"/>
        </w:rPr>
        <w:t xml:space="preserve"> </w:t>
      </w:r>
      <w:r>
        <w:rPr>
          <w:spacing w:val="-12"/>
        </w:rPr>
        <w:t>跨境支付</w:t>
      </w:r>
      <w:r>
        <w:rPr/>
        <w:t xml:space="preserve"> </w:t>
      </w:r>
      <w:r>
        <w:rPr>
          <w:spacing w:val="-11"/>
        </w:rPr>
        <w:t>结算总额达到 2 万亿元；</w:t>
      </w:r>
      <w:r>
        <w:rPr>
          <w:spacing w:val="-71"/>
        </w:rPr>
        <w:t xml:space="preserve"> </w:t>
      </w:r>
      <w:r>
        <w:rPr>
          <w:spacing w:val="-11"/>
        </w:rPr>
        <w:t>创新资本管理规模超 1 万亿元；</w:t>
      </w:r>
      <w:r>
        <w:rPr>
          <w:spacing w:val="-60"/>
        </w:rPr>
        <w:t xml:space="preserve"> </w:t>
      </w:r>
      <w:r>
        <w:rPr>
          <w:spacing w:val="-11"/>
        </w:rPr>
        <w:t>无形资</w:t>
      </w:r>
      <w:r>
        <w:rPr/>
        <w:t xml:space="preserve"> </w:t>
      </w:r>
      <w:r>
        <w:rPr>
          <w:spacing w:val="-8"/>
        </w:rPr>
        <w:t>产抵质押融资突破千亿元；</w:t>
      </w:r>
      <w:r>
        <w:rPr>
          <w:spacing w:val="-50"/>
        </w:rPr>
        <w:t xml:space="preserve"> </w:t>
      </w:r>
      <w:r>
        <w:rPr>
          <w:spacing w:val="-8"/>
        </w:rPr>
        <w:t>集聚各类金融机构及地方金融组织超</w:t>
      </w:r>
      <w:r>
        <w:rPr/>
        <w:t xml:space="preserve"> </w:t>
      </w:r>
      <w:r>
        <w:rPr>
          <w:spacing w:val="-26"/>
        </w:rPr>
        <w:t>3000 家；累计培育上市公司突破 400 家，直接融资占比 30%左右；</w:t>
      </w:r>
      <w:r>
        <w:rPr>
          <w:spacing w:val="14"/>
        </w:rPr>
        <w:t xml:space="preserve"> </w:t>
      </w:r>
      <w:r>
        <w:rPr>
          <w:spacing w:val="-11"/>
        </w:rPr>
        <w:t>科创企业贷款余额年增长 20%以上，金融科技研发经费投入年增</w:t>
      </w:r>
      <w:r>
        <w:rPr>
          <w:spacing w:val="1"/>
        </w:rPr>
        <w:t xml:space="preserve"> </w:t>
      </w:r>
      <w:r>
        <w:rPr>
          <w:spacing w:val="-26"/>
        </w:rPr>
        <w:t>长 15%以上。</w:t>
      </w:r>
    </w:p>
    <w:p>
      <w:pPr>
        <w:pStyle w:val="BodyText"/>
        <w:ind w:left="644"/>
        <w:spacing w:before="1" w:line="190" w:lineRule="auto"/>
        <w:outlineLvl w:val="1"/>
        <w:rPr/>
      </w:pPr>
      <w:r>
        <w:rPr>
          <w:spacing w:val="-7"/>
        </w:rPr>
        <w:t>二、推进重点任务</w:t>
      </w:r>
    </w:p>
    <w:p>
      <w:pPr>
        <w:pStyle w:val="BodyText"/>
        <w:ind w:left="624"/>
        <w:spacing w:before="118" w:line="190" w:lineRule="auto"/>
        <w:outlineLvl w:val="2"/>
        <w:rPr/>
      </w:pPr>
      <w:r>
        <w:rPr>
          <w:spacing w:val="-6"/>
        </w:rPr>
        <w:t>（一）建设国家级科创金融改革试验区。</w:t>
      </w:r>
    </w:p>
    <w:p>
      <w:pPr>
        <w:spacing w:line="190" w:lineRule="auto"/>
        <w:sectPr>
          <w:footerReference w:type="default" r:id="rId2"/>
          <w:pgSz w:w="11906" w:h="16838"/>
          <w:pgMar w:top="1431" w:right="1434" w:bottom="1652" w:left="1593" w:header="0" w:footer="1405" w:gutter="0"/>
        </w:sectPr>
        <w:rPr/>
      </w:pP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pStyle w:val="BodyText"/>
        <w:ind w:firstLine="652"/>
        <w:spacing w:before="145"/>
        <w:jc w:val="both"/>
        <w:rPr/>
      </w:pPr>
      <w:r>
        <w:rPr>
          <w:spacing w:val="-4"/>
        </w:rPr>
        <w:t>1.健全科创金融服务体系。</w:t>
      </w:r>
      <w:r>
        <w:rPr>
          <w:spacing w:val="-66"/>
        </w:rPr>
        <w:t xml:space="preserve"> </w:t>
      </w:r>
      <w:r>
        <w:rPr>
          <w:spacing w:val="-4"/>
        </w:rPr>
        <w:t>制定杭州市建设科创</w:t>
      </w:r>
      <w:r>
        <w:rPr>
          <w:spacing w:val="-5"/>
        </w:rPr>
        <w:t>金融改革试</w:t>
      </w:r>
      <w:r>
        <w:rPr/>
        <w:t xml:space="preserve">  </w:t>
      </w:r>
      <w:r>
        <w:rPr>
          <w:spacing w:val="-6"/>
        </w:rPr>
        <w:t>验区实施方案，支持建设全国科技成果转移转化首选地，</w:t>
      </w:r>
      <w:r>
        <w:rPr>
          <w:spacing w:val="-7"/>
        </w:rPr>
        <w:t>鼓励银</w:t>
      </w:r>
      <w:r>
        <w:rPr/>
        <w:t xml:space="preserve">  </w:t>
      </w:r>
      <w:r>
        <w:rPr>
          <w:spacing w:val="-8"/>
        </w:rPr>
        <w:t>行机构设立科创金融专营机构等，从组织架构、</w:t>
      </w:r>
      <w:r>
        <w:rPr>
          <w:spacing w:val="-73"/>
        </w:rPr>
        <w:t xml:space="preserve"> </w:t>
      </w:r>
      <w:r>
        <w:rPr>
          <w:spacing w:val="-8"/>
        </w:rPr>
        <w:t>产品服务、</w:t>
      </w:r>
      <w:r>
        <w:rPr>
          <w:spacing w:val="-83"/>
        </w:rPr>
        <w:t xml:space="preserve"> </w:t>
      </w:r>
      <w:r>
        <w:rPr>
          <w:spacing w:val="-8"/>
        </w:rPr>
        <w:t>风控</w:t>
      </w:r>
      <w:r>
        <w:rPr/>
        <w:t xml:space="preserve">  </w:t>
      </w:r>
      <w:r>
        <w:rPr>
          <w:spacing w:val="-8"/>
        </w:rPr>
        <w:t>激励等方面探索科创金融组织模式。</w:t>
      </w:r>
      <w:r>
        <w:rPr>
          <w:spacing w:val="-49"/>
        </w:rPr>
        <w:t xml:space="preserve"> </w:t>
      </w:r>
      <w:r>
        <w:rPr>
          <w:spacing w:val="-8"/>
        </w:rPr>
        <w:t>支持科技保险公司在试验区</w:t>
      </w:r>
      <w:r>
        <w:rPr/>
        <w:t xml:space="preserve">  </w:t>
      </w:r>
      <w:r>
        <w:rPr>
          <w:spacing w:val="-7"/>
        </w:rPr>
        <w:t>内建立总部研发和创新中心，</w:t>
      </w:r>
      <w:r>
        <w:rPr>
          <w:spacing w:val="-71"/>
        </w:rPr>
        <w:t xml:space="preserve"> </w:t>
      </w:r>
      <w:r>
        <w:rPr>
          <w:spacing w:val="-7"/>
        </w:rPr>
        <w:t>引导符合条件的保险</w:t>
      </w:r>
      <w:r>
        <w:rPr>
          <w:spacing w:val="-8"/>
        </w:rPr>
        <w:t>公司设立科创</w:t>
      </w:r>
      <w:r>
        <w:rPr/>
        <w:t xml:space="preserve">  </w:t>
      </w:r>
      <w:r>
        <w:rPr>
          <w:spacing w:val="-7"/>
        </w:rPr>
        <w:t>保险专营机构。</w:t>
      </w:r>
      <w:r>
        <w:rPr>
          <w:spacing w:val="-69"/>
        </w:rPr>
        <w:t xml:space="preserve"> </w:t>
      </w:r>
      <w:r>
        <w:rPr>
          <w:spacing w:val="-7"/>
        </w:rPr>
        <w:t>对符合条件，经认定为我市科</w:t>
      </w:r>
      <w:r>
        <w:rPr>
          <w:spacing w:val="-8"/>
        </w:rPr>
        <w:t>创银行、保险类专</w:t>
      </w:r>
      <w:r>
        <w:rPr/>
        <w:t xml:space="preserve">  </w:t>
      </w:r>
      <w:r>
        <w:rPr>
          <w:spacing w:val="-15"/>
        </w:rPr>
        <w:t>营机构的，给予每家机构最高不超过 50 万元的一次性补助。鼓励</w:t>
      </w:r>
      <w:r>
        <w:rPr>
          <w:spacing w:val="8"/>
        </w:rPr>
        <w:t xml:space="preserve">  </w:t>
      </w:r>
      <w:r>
        <w:rPr>
          <w:spacing w:val="-14"/>
        </w:rPr>
        <w:t>证券公司、基金管理公司加大科创企业服务力度。支持小额贷款、</w:t>
      </w:r>
      <w:r>
        <w:rPr>
          <w:spacing w:val="13"/>
        </w:rPr>
        <w:t xml:space="preserve"> </w:t>
      </w:r>
      <w:r>
        <w:rPr>
          <w:spacing w:val="-14"/>
        </w:rPr>
        <w:t>融资担保等地方金融组织发挥自身特色，更好服务科创企业发展。</w:t>
      </w:r>
    </w:p>
    <w:p>
      <w:pPr>
        <w:pStyle w:val="BodyText"/>
        <w:ind w:right="93" w:firstLine="645"/>
        <w:spacing w:before="9" w:line="239" w:lineRule="auto"/>
        <w:jc w:val="both"/>
        <w:rPr/>
      </w:pPr>
      <w:r>
        <w:rPr>
          <w:spacing w:val="-6"/>
        </w:rPr>
        <w:t>2.优化科创信贷产品供给。</w:t>
      </w:r>
      <w:r>
        <w:rPr>
          <w:spacing w:val="-67"/>
        </w:rPr>
        <w:t xml:space="preserve"> </w:t>
      </w:r>
      <w:r>
        <w:rPr>
          <w:spacing w:val="-6"/>
        </w:rPr>
        <w:t>鼓励银行机构按照</w:t>
      </w:r>
      <w:r>
        <w:rPr>
          <w:spacing w:val="-7"/>
        </w:rPr>
        <w:t>市场化原则评</w:t>
      </w:r>
      <w:r>
        <w:rPr/>
        <w:t xml:space="preserve"> </w:t>
      </w:r>
      <w:r>
        <w:rPr>
          <w:spacing w:val="-6"/>
        </w:rPr>
        <w:t>估借款人财务能力和还款来源，综合考虑重大科技创新及研发项</w:t>
      </w:r>
      <w:r>
        <w:rPr>
          <w:spacing w:val="1"/>
        </w:rPr>
        <w:t xml:space="preserve"> </w:t>
      </w:r>
      <w:r>
        <w:rPr>
          <w:spacing w:val="-9"/>
        </w:rPr>
        <w:t>目现金流、</w:t>
      </w:r>
      <w:r>
        <w:rPr>
          <w:spacing w:val="-62"/>
        </w:rPr>
        <w:t xml:space="preserve"> </w:t>
      </w:r>
      <w:r>
        <w:rPr>
          <w:spacing w:val="-9"/>
        </w:rPr>
        <w:t>抵质押物等情况，给予项目信贷资金支持。</w:t>
      </w:r>
      <w:r>
        <w:rPr>
          <w:spacing w:val="-70"/>
        </w:rPr>
        <w:t xml:space="preserve"> </w:t>
      </w:r>
      <w:r>
        <w:rPr>
          <w:spacing w:val="-9"/>
        </w:rPr>
        <w:t>深化</w:t>
      </w:r>
      <w:r>
        <w:rPr>
          <w:spacing w:val="46"/>
        </w:rPr>
        <w:t xml:space="preserve"> </w:t>
      </w:r>
      <w:r>
        <w:rPr>
          <w:spacing w:val="-9"/>
        </w:rPr>
        <w:t>“知</w:t>
      </w:r>
      <w:r>
        <w:rPr/>
        <w:t xml:space="preserve"> </w:t>
      </w:r>
      <w:r>
        <w:rPr>
          <w:spacing w:val="-2"/>
        </w:rPr>
        <w:t>识产权质押登记线上办理”试点，加大无抵押信用贷款、</w:t>
      </w:r>
      <w:r>
        <w:rPr>
          <w:spacing w:val="-69"/>
        </w:rPr>
        <w:t xml:space="preserve"> </w:t>
      </w:r>
      <w:r>
        <w:rPr>
          <w:spacing w:val="-2"/>
        </w:rPr>
        <w:t>无形资</w:t>
      </w:r>
      <w:r>
        <w:rPr/>
        <w:t xml:space="preserve"> </w:t>
      </w:r>
      <w:r>
        <w:rPr>
          <w:spacing w:val="-7"/>
        </w:rPr>
        <w:t>产抵押贷款等投放力度。</w:t>
      </w:r>
      <w:r>
        <w:rPr>
          <w:spacing w:val="-76"/>
        </w:rPr>
        <w:t xml:space="preserve"> </w:t>
      </w:r>
      <w:r>
        <w:rPr>
          <w:spacing w:val="-7"/>
        </w:rPr>
        <w:t>每年度对科创企业贷款增</w:t>
      </w:r>
      <w:r>
        <w:rPr>
          <w:spacing w:val="-8"/>
        </w:rPr>
        <w:t>量达到一定规</w:t>
      </w:r>
      <w:r>
        <w:rPr/>
        <w:t xml:space="preserve"> </w:t>
      </w:r>
      <w:r>
        <w:rPr>
          <w:spacing w:val="-10"/>
        </w:rPr>
        <w:t>模且排名前 20</w:t>
      </w:r>
      <w:r>
        <w:rPr>
          <w:spacing w:val="-9"/>
        </w:rPr>
        <w:t xml:space="preserve"> </w:t>
      </w:r>
      <w:r>
        <w:rPr>
          <w:spacing w:val="-10"/>
        </w:rPr>
        <w:t>名的银行机构按贡献比例给予奖励。</w:t>
      </w:r>
    </w:p>
    <w:p>
      <w:pPr>
        <w:pStyle w:val="BodyText"/>
        <w:ind w:left="5" w:right="93" w:firstLine="652"/>
        <w:spacing w:before="6" w:line="242" w:lineRule="auto"/>
        <w:jc w:val="both"/>
        <w:rPr/>
      </w:pPr>
      <w:r>
        <w:rPr>
          <w:spacing w:val="-7"/>
        </w:rPr>
        <w:t>3.构建科创风险分担机制。</w:t>
      </w:r>
      <w:r>
        <w:rPr>
          <w:spacing w:val="-58"/>
        </w:rPr>
        <w:t xml:space="preserve"> </w:t>
      </w:r>
      <w:r>
        <w:rPr>
          <w:spacing w:val="-7"/>
        </w:rPr>
        <w:t>支持市融资担保集团设立再担保</w:t>
      </w:r>
      <w:r>
        <w:rPr/>
        <w:t xml:space="preserve"> </w:t>
      </w:r>
      <w:r>
        <w:rPr>
          <w:spacing w:val="-9"/>
        </w:rPr>
        <w:t>风险池，为区、</w:t>
      </w:r>
      <w:r>
        <w:rPr>
          <w:spacing w:val="-69"/>
        </w:rPr>
        <w:t xml:space="preserve"> </w:t>
      </w:r>
      <w:r>
        <w:rPr>
          <w:spacing w:val="-9"/>
        </w:rPr>
        <w:t>县（市）政府性融资担保机构分担风险。</w:t>
      </w:r>
      <w:r>
        <w:rPr>
          <w:spacing w:val="-64"/>
        </w:rPr>
        <w:t xml:space="preserve"> </w:t>
      </w:r>
      <w:r>
        <w:rPr>
          <w:spacing w:val="-9"/>
        </w:rPr>
        <w:t>支持保</w:t>
      </w:r>
      <w:r>
        <w:rPr/>
        <w:t xml:space="preserve"> </w:t>
      </w:r>
      <w:r>
        <w:rPr>
          <w:spacing w:val="-6"/>
        </w:rPr>
        <w:t>险公司研发推出符合科创企业需求的保险产品，建立健</w:t>
      </w:r>
      <w:r>
        <w:rPr>
          <w:spacing w:val="-7"/>
        </w:rPr>
        <w:t>全科创保</w:t>
      </w:r>
      <w:r>
        <w:rPr/>
        <w:t xml:space="preserve"> </w:t>
      </w:r>
      <w:r>
        <w:rPr>
          <w:spacing w:val="-7"/>
        </w:rPr>
        <w:t>险目录，推广关键研发设备险、</w:t>
      </w:r>
      <w:r>
        <w:rPr>
          <w:spacing w:val="-74"/>
        </w:rPr>
        <w:t xml:space="preserve"> </w:t>
      </w:r>
      <w:r>
        <w:rPr>
          <w:spacing w:val="-7"/>
        </w:rPr>
        <w:t>首台（套）重</w:t>
      </w:r>
      <w:r>
        <w:rPr>
          <w:spacing w:val="-8"/>
        </w:rPr>
        <w:t>大技术装备保险和</w:t>
      </w:r>
      <w:r>
        <w:rPr/>
        <w:t xml:space="preserve"> </w:t>
      </w:r>
      <w:r>
        <w:rPr>
          <w:spacing w:val="-7"/>
        </w:rPr>
        <w:t>新材料首批次应用保险等科技成果转化保险、</w:t>
      </w:r>
      <w:r>
        <w:rPr>
          <w:spacing w:val="-75"/>
        </w:rPr>
        <w:t xml:space="preserve"> </w:t>
      </w:r>
      <w:r>
        <w:rPr>
          <w:spacing w:val="-7"/>
        </w:rPr>
        <w:t>知</w:t>
      </w:r>
      <w:r>
        <w:rPr>
          <w:spacing w:val="-8"/>
        </w:rPr>
        <w:t>识产权综合保险</w:t>
      </w:r>
      <w:r>
        <w:rPr/>
        <w:t xml:space="preserve"> </w:t>
      </w:r>
      <w:r>
        <w:rPr>
          <w:spacing w:val="-6"/>
        </w:rPr>
        <w:t>等，每年度对科创企业相关保险业务增量达</w:t>
      </w:r>
      <w:r>
        <w:rPr>
          <w:spacing w:val="-7"/>
        </w:rPr>
        <w:t>到一定规模且排名前</w:t>
      </w:r>
      <w:r>
        <w:rPr/>
        <w:t xml:space="preserve"> </w:t>
      </w:r>
      <w:r>
        <w:rPr>
          <w:spacing w:val="-6"/>
        </w:rPr>
        <w:t>10</w:t>
      </w:r>
      <w:r>
        <w:rPr>
          <w:spacing w:val="-27"/>
        </w:rPr>
        <w:t xml:space="preserve"> </w:t>
      </w:r>
      <w:r>
        <w:rPr>
          <w:spacing w:val="-6"/>
        </w:rPr>
        <w:t>名的保险机构按贡献比例给予奖励。</w:t>
      </w:r>
    </w:p>
    <w:p>
      <w:pPr>
        <w:spacing w:line="242" w:lineRule="auto"/>
        <w:sectPr>
          <w:footerReference w:type="default" r:id="rId3"/>
          <w:pgSz w:w="11906" w:h="16838"/>
          <w:pgMar w:top="1431" w:right="1420" w:bottom="1657" w:left="1597" w:header="0" w:footer="1411" w:gutter="0"/>
        </w:sectPr>
        <w:rPr/>
      </w:pP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firstLine="643"/>
        <w:spacing w:before="146"/>
        <w:rPr/>
      </w:pPr>
      <w:r>
        <w:rPr>
          <w:spacing w:val="-6"/>
        </w:rPr>
        <w:t>4.提升供应链金融服务效能。</w:t>
      </w:r>
      <w:r>
        <w:rPr>
          <w:spacing w:val="-76"/>
        </w:rPr>
        <w:t xml:space="preserve"> </w:t>
      </w:r>
      <w:r>
        <w:rPr>
          <w:spacing w:val="-6"/>
        </w:rPr>
        <w:t>优化五大产业生态圈综合金融</w:t>
      </w:r>
      <w:r>
        <w:rPr/>
        <w:t xml:space="preserve"> </w:t>
      </w:r>
      <w:r>
        <w:rPr>
          <w:spacing w:val="-6"/>
        </w:rPr>
        <w:t>服务，鼓励金融机构与供应链核心企业开展合作，创新应</w:t>
      </w:r>
      <w:r>
        <w:rPr>
          <w:spacing w:val="-7"/>
        </w:rPr>
        <w:t>收账款</w:t>
      </w:r>
      <w:r>
        <w:rPr/>
        <w:t xml:space="preserve"> </w:t>
      </w:r>
      <w:r>
        <w:rPr>
          <w:spacing w:val="-8"/>
        </w:rPr>
        <w:t>质押贷款、标准化票据、</w:t>
      </w:r>
      <w:r>
        <w:rPr>
          <w:spacing w:val="-85"/>
        </w:rPr>
        <w:t xml:space="preserve"> </w:t>
      </w:r>
      <w:r>
        <w:rPr>
          <w:spacing w:val="-8"/>
        </w:rPr>
        <w:t>供应链票据等融资业务</w:t>
      </w:r>
      <w:r>
        <w:rPr>
          <w:spacing w:val="-9"/>
        </w:rPr>
        <w:t>。</w:t>
      </w:r>
      <w:r>
        <w:rPr>
          <w:spacing w:val="-69"/>
        </w:rPr>
        <w:t xml:space="preserve"> </w:t>
      </w:r>
      <w:r>
        <w:rPr>
          <w:spacing w:val="-9"/>
        </w:rPr>
        <w:t>支持供应链企</w:t>
      </w:r>
      <w:r>
        <w:rPr/>
        <w:t xml:space="preserve"> </w:t>
      </w:r>
      <w:r>
        <w:rPr>
          <w:spacing w:val="-2"/>
        </w:rPr>
        <w:t>业依托</w:t>
      </w:r>
      <w:r>
        <w:rPr>
          <w:spacing w:val="41"/>
        </w:rPr>
        <w:t xml:space="preserve"> </w:t>
      </w:r>
      <w:r>
        <w:rPr>
          <w:spacing w:val="-2"/>
        </w:rPr>
        <w:t>“</w:t>
      </w:r>
      <w:r>
        <w:rPr>
          <w:spacing w:val="-66"/>
        </w:rPr>
        <w:t xml:space="preserve"> </w:t>
      </w:r>
      <w:r>
        <w:rPr>
          <w:spacing w:val="-2"/>
        </w:rPr>
        <w:t>中征应收账款融资服务平台”开展融资</w:t>
      </w:r>
      <w:r>
        <w:rPr>
          <w:spacing w:val="-3"/>
        </w:rPr>
        <w:t>，对平台内应收</w:t>
      </w:r>
      <w:r>
        <w:rPr/>
        <w:t xml:space="preserve"> </w:t>
      </w:r>
      <w:r>
        <w:rPr>
          <w:spacing w:val="-12"/>
        </w:rPr>
        <w:t>账款确权金额较上一年同比增速前 10</w:t>
      </w:r>
      <w:r>
        <w:rPr>
          <w:spacing w:val="-20"/>
        </w:rPr>
        <w:t xml:space="preserve"> </w:t>
      </w:r>
      <w:r>
        <w:rPr>
          <w:spacing w:val="-12"/>
        </w:rPr>
        <w:t>名的企业，按照应收账款确</w:t>
      </w:r>
      <w:r>
        <w:rPr/>
        <w:t xml:space="preserve"> </w:t>
      </w:r>
      <w:r>
        <w:rPr>
          <w:spacing w:val="-9"/>
        </w:rPr>
        <w:t>权融资金额 0.05%的比例给予奖励，单户</w:t>
      </w:r>
      <w:r>
        <w:rPr>
          <w:spacing w:val="-10"/>
        </w:rPr>
        <w:t>企业年度奖励最高不超</w:t>
      </w:r>
      <w:r>
        <w:rPr/>
        <w:t xml:space="preserve"> </w:t>
      </w:r>
      <w:r>
        <w:rPr>
          <w:spacing w:val="-14"/>
        </w:rPr>
        <w:t>过 50 万元。整合物流大数据资源，综合应</w:t>
      </w:r>
      <w:r>
        <w:rPr>
          <w:spacing w:val="-15"/>
        </w:rPr>
        <w:t>用物流、电商和金融等</w:t>
      </w:r>
      <w:r>
        <w:rPr/>
        <w:t xml:space="preserve"> </w:t>
      </w:r>
      <w:r>
        <w:rPr>
          <w:spacing w:val="-10"/>
        </w:rPr>
        <w:t>数据，探索构建集仓储、</w:t>
      </w:r>
      <w:r>
        <w:rPr>
          <w:spacing w:val="-62"/>
        </w:rPr>
        <w:t xml:space="preserve"> </w:t>
      </w:r>
      <w:r>
        <w:rPr>
          <w:spacing w:val="-10"/>
        </w:rPr>
        <w:t>配送、</w:t>
      </w:r>
      <w:r>
        <w:rPr>
          <w:spacing w:val="-74"/>
        </w:rPr>
        <w:t xml:space="preserve"> </w:t>
      </w:r>
      <w:r>
        <w:rPr>
          <w:spacing w:val="-10"/>
        </w:rPr>
        <w:t>物流信息交换撮合、</w:t>
      </w:r>
      <w:r>
        <w:rPr>
          <w:spacing w:val="-70"/>
        </w:rPr>
        <w:t xml:space="preserve"> </w:t>
      </w:r>
      <w:r>
        <w:rPr>
          <w:spacing w:val="-10"/>
        </w:rPr>
        <w:t>资金支付结</w:t>
      </w:r>
      <w:r>
        <w:rPr/>
        <w:t xml:space="preserve"> </w:t>
      </w:r>
      <w:r>
        <w:rPr>
          <w:spacing w:val="-6"/>
        </w:rPr>
        <w:t>算为一体的物流综合金融服务平台。</w:t>
      </w:r>
    </w:p>
    <w:p>
      <w:pPr>
        <w:pStyle w:val="BodyText"/>
        <w:ind w:left="621"/>
        <w:spacing w:line="190" w:lineRule="auto"/>
        <w:rPr/>
      </w:pPr>
      <w:r>
        <w:rPr>
          <w:spacing w:val="-15"/>
        </w:rPr>
        <w:t>（</w:t>
      </w:r>
      <w:r>
        <w:rPr>
          <w:spacing w:val="-34"/>
        </w:rPr>
        <w:t xml:space="preserve"> </w:t>
      </w:r>
      <w:r>
        <w:rPr>
          <w:spacing w:val="-15"/>
        </w:rPr>
        <w:t>二</w:t>
      </w:r>
      <w:r>
        <w:rPr>
          <w:spacing w:val="-49"/>
        </w:rPr>
        <w:t xml:space="preserve"> </w:t>
      </w:r>
      <w:r>
        <w:rPr>
          <w:spacing w:val="-15"/>
        </w:rPr>
        <w:t>）提升钱塘江金融港湾核心</w:t>
      </w:r>
      <w:r>
        <w:rPr>
          <w:spacing w:val="-62"/>
        </w:rPr>
        <w:t xml:space="preserve"> </w:t>
      </w:r>
      <w:r>
        <w:rPr>
          <w:spacing w:val="-15"/>
        </w:rPr>
        <w:t>区能级。</w:t>
      </w:r>
    </w:p>
    <w:p>
      <w:pPr>
        <w:pStyle w:val="BodyText"/>
        <w:ind w:left="2" w:firstLine="646"/>
        <w:spacing w:before="116"/>
        <w:rPr/>
      </w:pPr>
      <w:r>
        <w:rPr>
          <w:spacing w:val="-10"/>
        </w:rPr>
        <w:t>5.推动核心区拥江扩面。</w:t>
      </w:r>
      <w:r>
        <w:rPr>
          <w:spacing w:val="-65"/>
        </w:rPr>
        <w:t xml:space="preserve"> </w:t>
      </w:r>
      <w:r>
        <w:rPr>
          <w:spacing w:val="-10"/>
        </w:rPr>
        <w:t>优化钱塘江金融港湾核心区（ 以下</w:t>
      </w:r>
      <w:r>
        <w:rPr/>
        <w:t xml:space="preserve"> </w:t>
      </w:r>
      <w:r>
        <w:rPr>
          <w:spacing w:val="-4"/>
        </w:rPr>
        <w:t>简称核心区）金融空间布局，突出</w:t>
      </w:r>
      <w:r>
        <w:rPr>
          <w:spacing w:val="62"/>
        </w:rPr>
        <w:t xml:space="preserve"> </w:t>
      </w:r>
      <w:r>
        <w:rPr>
          <w:spacing w:val="-4"/>
        </w:rPr>
        <w:t>“</w:t>
      </w:r>
      <w:r>
        <w:rPr>
          <w:spacing w:val="-79"/>
        </w:rPr>
        <w:t xml:space="preserve"> </w:t>
      </w:r>
      <w:r>
        <w:rPr>
          <w:spacing w:val="-4"/>
        </w:rPr>
        <w:t>一核”主体功能。</w:t>
      </w:r>
      <w:r>
        <w:rPr>
          <w:spacing w:val="-68"/>
        </w:rPr>
        <w:t xml:space="preserve"> </w:t>
      </w:r>
      <w:r>
        <w:rPr>
          <w:spacing w:val="-4"/>
        </w:rPr>
        <w:t>支持核心</w:t>
      </w:r>
      <w:r>
        <w:rPr/>
        <w:t xml:space="preserve"> </w:t>
      </w:r>
      <w:r>
        <w:rPr>
          <w:spacing w:val="-6"/>
        </w:rPr>
        <w:t>区北翼以杭州金融城为中心，加强金融机构产业链和私募基金生</w:t>
      </w:r>
      <w:r>
        <w:rPr/>
        <w:t xml:space="preserve"> </w:t>
      </w:r>
      <w:r>
        <w:rPr>
          <w:spacing w:val="-8"/>
        </w:rPr>
        <w:t>态圈建设，打造具有国际影响力的中央金融商务区；</w:t>
      </w:r>
      <w:r>
        <w:rPr>
          <w:spacing w:val="-52"/>
        </w:rPr>
        <w:t xml:space="preserve"> </w:t>
      </w:r>
      <w:r>
        <w:rPr>
          <w:spacing w:val="-8"/>
        </w:rPr>
        <w:t>支持核心区</w:t>
      </w:r>
      <w:r>
        <w:rPr/>
        <w:t xml:space="preserve"> </w:t>
      </w:r>
      <w:r>
        <w:rPr>
          <w:spacing w:val="-9"/>
        </w:rPr>
        <w:t>南翼以钱塘江金融城为中心，加快引进、</w:t>
      </w:r>
      <w:r>
        <w:rPr>
          <w:spacing w:val="-65"/>
        </w:rPr>
        <w:t xml:space="preserve"> </w:t>
      </w:r>
      <w:r>
        <w:rPr>
          <w:spacing w:val="-9"/>
        </w:rPr>
        <w:t>培育上市公司、</w:t>
      </w:r>
      <w:r>
        <w:rPr>
          <w:spacing w:val="-65"/>
        </w:rPr>
        <w:t xml:space="preserve"> </w:t>
      </w:r>
      <w:r>
        <w:rPr>
          <w:spacing w:val="-9"/>
        </w:rPr>
        <w:t>资产管</w:t>
      </w:r>
      <w:r>
        <w:rPr/>
        <w:t xml:space="preserve"> </w:t>
      </w:r>
      <w:r>
        <w:rPr>
          <w:spacing w:val="1"/>
        </w:rPr>
        <w:t>理机构</w:t>
      </w:r>
      <w:r>
        <w:rPr>
          <w:spacing w:val="-44"/>
        </w:rPr>
        <w:t xml:space="preserve"> </w:t>
      </w:r>
      <w:r>
        <w:rPr>
          <w:spacing w:val="1"/>
        </w:rPr>
        <w:t>，打造全国独具特色的产业资本集聚区。</w:t>
      </w:r>
      <w:r>
        <w:rPr>
          <w:spacing w:val="-64"/>
        </w:rPr>
        <w:t xml:space="preserve"> </w:t>
      </w:r>
      <w:r>
        <w:rPr>
          <w:spacing w:val="1"/>
        </w:rPr>
        <w:t>提升</w:t>
      </w:r>
      <w:r>
        <w:rPr>
          <w:spacing w:val="55"/>
        </w:rPr>
        <w:t xml:space="preserve"> </w:t>
      </w:r>
      <w:r>
        <w:rPr>
          <w:spacing w:val="1"/>
        </w:rPr>
        <w:t>“金融小</w:t>
      </w:r>
      <w:r>
        <w:rPr/>
        <w:t xml:space="preserve"> </w:t>
      </w:r>
      <w:r>
        <w:rPr>
          <w:spacing w:val="-3"/>
        </w:rPr>
        <w:t>镇”</w:t>
      </w:r>
      <w:r>
        <w:rPr>
          <w:spacing w:val="-44"/>
        </w:rPr>
        <w:t xml:space="preserve"> </w:t>
      </w:r>
      <w:r>
        <w:rPr>
          <w:spacing w:val="-3"/>
        </w:rPr>
        <w:t>品质内涵，推动玉皇山南基金小镇打造世界级基金小镇，支</w:t>
      </w:r>
      <w:r>
        <w:rPr/>
        <w:t xml:space="preserve"> </w:t>
      </w:r>
      <w:r>
        <w:rPr>
          <w:spacing w:val="-7"/>
        </w:rPr>
        <w:t>持西湖蚂蚁小镇、</w:t>
      </w:r>
      <w:r>
        <w:rPr>
          <w:spacing w:val="-80"/>
        </w:rPr>
        <w:t xml:space="preserve"> </w:t>
      </w:r>
      <w:r>
        <w:rPr>
          <w:spacing w:val="-7"/>
        </w:rPr>
        <w:t>运河财富小镇分别打造具有全球影响力的金融</w:t>
      </w:r>
      <w:r>
        <w:rPr/>
        <w:t xml:space="preserve"> </w:t>
      </w:r>
      <w:r>
        <w:rPr>
          <w:spacing w:val="-9"/>
        </w:rPr>
        <w:t>科技产业生态园、</w:t>
      </w:r>
      <w:r>
        <w:rPr>
          <w:spacing w:val="-42"/>
        </w:rPr>
        <w:t xml:space="preserve"> </w:t>
      </w:r>
      <w:r>
        <w:rPr>
          <w:spacing w:val="-9"/>
        </w:rPr>
        <w:t>国际财富管理机构集聚高地。</w:t>
      </w:r>
    </w:p>
    <w:p>
      <w:pPr>
        <w:pStyle w:val="BodyText"/>
        <w:ind w:left="5" w:firstLine="642"/>
        <w:spacing w:line="243" w:lineRule="auto"/>
        <w:rPr/>
      </w:pPr>
      <w:r>
        <w:rPr>
          <w:spacing w:val="-7"/>
        </w:rPr>
        <w:t>6.强化金融资源集聚功能。</w:t>
      </w:r>
      <w:r>
        <w:rPr>
          <w:spacing w:val="-53"/>
        </w:rPr>
        <w:t xml:space="preserve"> </w:t>
      </w:r>
      <w:r>
        <w:rPr>
          <w:spacing w:val="-7"/>
        </w:rPr>
        <w:t>推动核心区成为引领金融创新发</w:t>
      </w:r>
      <w:r>
        <w:rPr/>
        <w:t xml:space="preserve"> </w:t>
      </w:r>
      <w:r>
        <w:rPr>
          <w:spacing w:val="-6"/>
        </w:rPr>
        <w:t>展的核心引擎和动力源，加快集聚各类高端金融资源，</w:t>
      </w:r>
      <w:r>
        <w:rPr>
          <w:spacing w:val="-7"/>
        </w:rPr>
        <w:t>重点布局</w:t>
      </w:r>
      <w:r>
        <w:rPr/>
        <w:t xml:space="preserve"> </w:t>
      </w:r>
      <w:r>
        <w:rPr>
          <w:spacing w:val="-6"/>
        </w:rPr>
        <w:t>金融机构总部，对经国家金融管理部门批准</w:t>
      </w:r>
      <w:r>
        <w:rPr>
          <w:spacing w:val="-7"/>
        </w:rPr>
        <w:t>新设立并依法独立享</w:t>
      </w:r>
    </w:p>
    <w:p>
      <w:pPr>
        <w:spacing w:line="243" w:lineRule="auto"/>
        <w:sectPr>
          <w:footerReference w:type="default" r:id="rId4"/>
          <w:pgSz w:w="11906" w:h="16838"/>
          <w:pgMar w:top="1431" w:right="1513" w:bottom="1652" w:left="1597" w:header="0" w:footer="1405" w:gutter="0"/>
        </w:sectPr>
        <w:rPr/>
      </w:pPr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5" w:firstLine="13"/>
        <w:spacing w:before="146"/>
        <w:jc w:val="both"/>
        <w:rPr/>
      </w:pPr>
      <w:r>
        <w:rPr>
          <w:spacing w:val="-16"/>
        </w:rPr>
        <w:t>有民事权利和承担民事义务的金融总部机构，按其实收资本 2%的</w:t>
      </w:r>
      <w:r>
        <w:rPr>
          <w:spacing w:val="13"/>
        </w:rPr>
        <w:t xml:space="preserve"> </w:t>
      </w:r>
      <w:r>
        <w:rPr>
          <w:spacing w:val="-14"/>
        </w:rPr>
        <w:t>比例给予一次性补助，单家金融机构最高补助不超过 5000 万元；</w:t>
      </w:r>
      <w:r>
        <w:rPr>
          <w:spacing w:val="11"/>
        </w:rPr>
        <w:t xml:space="preserve"> </w:t>
      </w:r>
      <w:r>
        <w:rPr>
          <w:spacing w:val="-5"/>
        </w:rPr>
        <w:t>对新设的金融控股公司</w:t>
      </w:r>
      <w:r>
        <w:rPr>
          <w:spacing w:val="-62"/>
        </w:rPr>
        <w:t xml:space="preserve"> </w:t>
      </w:r>
      <w:r>
        <w:rPr>
          <w:spacing w:val="-5"/>
        </w:rPr>
        <w:t>，给予最高不超过 1</w:t>
      </w:r>
      <w:r>
        <w:rPr>
          <w:spacing w:val="-6"/>
        </w:rPr>
        <w:t>000 万元的一次性补</w:t>
      </w:r>
      <w:r>
        <w:rPr/>
        <w:t xml:space="preserve"> </w:t>
      </w:r>
      <w:r>
        <w:rPr>
          <w:spacing w:val="-10"/>
        </w:rPr>
        <w:t>助。</w:t>
      </w:r>
      <w:r>
        <w:rPr>
          <w:spacing w:val="-56"/>
        </w:rPr>
        <w:t xml:space="preserve"> </w:t>
      </w:r>
      <w:r>
        <w:rPr>
          <w:spacing w:val="-10"/>
        </w:rPr>
        <w:t>支持银行、</w:t>
      </w:r>
      <w:r>
        <w:rPr>
          <w:spacing w:val="-70"/>
        </w:rPr>
        <w:t xml:space="preserve"> </w:t>
      </w:r>
      <w:r>
        <w:rPr>
          <w:spacing w:val="-10"/>
        </w:rPr>
        <w:t>证券、</w:t>
      </w:r>
      <w:r>
        <w:rPr>
          <w:spacing w:val="-83"/>
        </w:rPr>
        <w:t xml:space="preserve"> </w:t>
      </w:r>
      <w:r>
        <w:rPr>
          <w:spacing w:val="-10"/>
        </w:rPr>
        <w:t>保险等金融机构增强资本实力，提高市场</w:t>
      </w:r>
      <w:r>
        <w:rPr/>
        <w:t xml:space="preserve"> </w:t>
      </w:r>
      <w:r>
        <w:rPr>
          <w:spacing w:val="-7"/>
        </w:rPr>
        <w:t>竞争力、</w:t>
      </w:r>
      <w:r>
        <w:rPr>
          <w:spacing w:val="-75"/>
        </w:rPr>
        <w:t xml:space="preserve"> </w:t>
      </w:r>
      <w:r>
        <w:rPr>
          <w:spacing w:val="-7"/>
        </w:rPr>
        <w:t>风险承担能力和综合经营水平，按其向社会募集资金补</w:t>
      </w:r>
      <w:r>
        <w:rPr/>
        <w:t xml:space="preserve"> </w:t>
      </w:r>
      <w:r>
        <w:rPr>
          <w:spacing w:val="-13"/>
        </w:rPr>
        <w:t>充实收资本 1%的比例给予一次性补助，单家金融机构最高补助不</w:t>
      </w:r>
      <w:r>
        <w:rPr/>
        <w:t xml:space="preserve"> </w:t>
      </w:r>
      <w:r>
        <w:rPr>
          <w:spacing w:val="-15"/>
        </w:rPr>
        <w:t>超过 1000 万元。</w:t>
      </w:r>
    </w:p>
    <w:p>
      <w:pPr>
        <w:pStyle w:val="BodyText"/>
        <w:ind w:left="4" w:right="68" w:firstLine="651"/>
        <w:spacing w:before="15" w:line="239" w:lineRule="auto"/>
        <w:rPr/>
      </w:pPr>
      <w:r>
        <w:rPr>
          <w:spacing w:val="-7"/>
        </w:rPr>
        <w:t>7.提升发展引领辐射能力。</w:t>
      </w:r>
      <w:r>
        <w:rPr>
          <w:spacing w:val="-36"/>
        </w:rPr>
        <w:t xml:space="preserve"> </w:t>
      </w:r>
      <w:r>
        <w:rPr>
          <w:spacing w:val="-7"/>
        </w:rPr>
        <w:t>强化核心区承接国家和全省金融</w:t>
      </w:r>
      <w:r>
        <w:rPr/>
        <w:t xml:space="preserve"> </w:t>
      </w:r>
      <w:r>
        <w:rPr>
          <w:spacing w:val="-6"/>
        </w:rPr>
        <w:t>创新发展战略的主体责任，打造钱塘江金融港湾综合发展服务中</w:t>
      </w:r>
      <w:r>
        <w:rPr>
          <w:spacing w:val="5"/>
        </w:rPr>
        <w:t xml:space="preserve"> </w:t>
      </w:r>
      <w:r>
        <w:rPr>
          <w:spacing w:val="-7"/>
        </w:rPr>
        <w:t>心，提升金融创新示范、</w:t>
      </w:r>
      <w:r>
        <w:rPr>
          <w:spacing w:val="-74"/>
        </w:rPr>
        <w:t xml:space="preserve"> </w:t>
      </w:r>
      <w:r>
        <w:rPr>
          <w:spacing w:val="-7"/>
        </w:rPr>
        <w:t>金融产业招商和综合金融服务等功能；</w:t>
      </w:r>
      <w:r>
        <w:rPr/>
        <w:t xml:space="preserve"> </w:t>
      </w:r>
      <w:r>
        <w:rPr>
          <w:spacing w:val="-8"/>
        </w:rPr>
        <w:t>构建金融创新发展展示平台，动态发布金融信用环境指数、</w:t>
      </w:r>
      <w:r>
        <w:rPr>
          <w:spacing w:val="-50"/>
        </w:rPr>
        <w:t xml:space="preserve"> </w:t>
      </w:r>
      <w:r>
        <w:rPr>
          <w:spacing w:val="-8"/>
        </w:rPr>
        <w:t>资本</w:t>
      </w:r>
      <w:r>
        <w:rPr/>
        <w:t xml:space="preserve"> </w:t>
      </w:r>
      <w:r>
        <w:rPr>
          <w:spacing w:val="-9"/>
        </w:rPr>
        <w:t>市场活力指数、</w:t>
      </w:r>
      <w:r>
        <w:rPr>
          <w:spacing w:val="-67"/>
        </w:rPr>
        <w:t xml:space="preserve"> </w:t>
      </w:r>
      <w:r>
        <w:rPr>
          <w:spacing w:val="-9"/>
        </w:rPr>
        <w:t>金融科技创新指数、</w:t>
      </w:r>
      <w:r>
        <w:rPr>
          <w:spacing w:val="-81"/>
        </w:rPr>
        <w:t xml:space="preserve"> </w:t>
      </w:r>
      <w:r>
        <w:rPr>
          <w:spacing w:val="-9"/>
        </w:rPr>
        <w:t>科创金融服务指数、</w:t>
      </w:r>
      <w:r>
        <w:rPr>
          <w:spacing w:val="-83"/>
        </w:rPr>
        <w:t xml:space="preserve"> </w:t>
      </w:r>
      <w:r>
        <w:rPr>
          <w:spacing w:val="-9"/>
        </w:rPr>
        <w:t>保险资</w:t>
      </w:r>
      <w:r>
        <w:rPr/>
        <w:t xml:space="preserve"> </w:t>
      </w:r>
      <w:r>
        <w:rPr>
          <w:spacing w:val="-6"/>
        </w:rPr>
        <w:t>金价格指数和金融人才发展指数等，树立中国式现代化金融改革</w:t>
      </w:r>
      <w:r>
        <w:rPr>
          <w:spacing w:val="5"/>
        </w:rPr>
        <w:t xml:space="preserve"> </w:t>
      </w:r>
      <w:r>
        <w:rPr>
          <w:spacing w:val="-5"/>
        </w:rPr>
        <w:t>发展风向标。</w:t>
      </w:r>
    </w:p>
    <w:p>
      <w:pPr>
        <w:pStyle w:val="BodyText"/>
        <w:ind w:left="628"/>
        <w:spacing w:line="190" w:lineRule="auto"/>
        <w:rPr/>
      </w:pPr>
      <w:r>
        <w:rPr>
          <w:spacing w:val="-6"/>
        </w:rPr>
        <w:t>（三）打造国际金融科技创新与应用中心。</w:t>
      </w:r>
    </w:p>
    <w:p>
      <w:pPr>
        <w:pStyle w:val="BodyText"/>
        <w:ind w:right="73" w:firstLine="665"/>
        <w:spacing w:before="108" w:line="242" w:lineRule="auto"/>
        <w:rPr/>
      </w:pPr>
      <w:r>
        <w:rPr>
          <w:spacing w:val="-6"/>
        </w:rPr>
        <w:t>8.强化金融创新策源功能。加快集聚培育具有国际竞争力的</w:t>
      </w:r>
      <w:r>
        <w:rPr>
          <w:spacing w:val="12"/>
        </w:rPr>
        <w:t xml:space="preserve"> </w:t>
      </w:r>
      <w:r>
        <w:rPr>
          <w:spacing w:val="-6"/>
        </w:rPr>
        <w:t>龙头企业，全面推进金融机构数字化转型，支持高端金融科研平</w:t>
      </w:r>
      <w:r>
        <w:rPr>
          <w:spacing w:val="4"/>
        </w:rPr>
        <w:t xml:space="preserve"> </w:t>
      </w:r>
      <w:r>
        <w:rPr>
          <w:spacing w:val="-6"/>
        </w:rPr>
        <w:t>台发展。引导持牌金融机构总部设立依法独立享有民事权利和承</w:t>
      </w:r>
      <w:r>
        <w:rPr>
          <w:spacing w:val="4"/>
        </w:rPr>
        <w:t xml:space="preserve"> </w:t>
      </w:r>
      <w:r>
        <w:rPr>
          <w:spacing w:val="1"/>
        </w:rPr>
        <w:t>担民事义务的金融科技子公司</w:t>
      </w:r>
      <w:r>
        <w:rPr>
          <w:spacing w:val="-32"/>
        </w:rPr>
        <w:t xml:space="preserve"> </w:t>
      </w:r>
      <w:r>
        <w:rPr>
          <w:spacing w:val="1"/>
        </w:rPr>
        <w:t>，</w:t>
      </w:r>
      <w:r>
        <w:rPr>
          <w:spacing w:val="-81"/>
        </w:rPr>
        <w:t xml:space="preserve"> </w:t>
      </w:r>
      <w:r>
        <w:rPr>
          <w:spacing w:val="1"/>
        </w:rPr>
        <w:t>对新设立实收资本 5000 万元</w:t>
      </w:r>
      <w:r>
        <w:rPr/>
        <w:t xml:space="preserve"> </w:t>
      </w:r>
      <w:r>
        <w:rPr>
          <w:spacing w:val="-8"/>
        </w:rPr>
        <w:t>（含）以上的金融科技子公司，给予最高不超过 100 万元的一次</w:t>
      </w:r>
      <w:r>
        <w:rPr/>
        <w:t xml:space="preserve"> </w:t>
      </w:r>
      <w:r>
        <w:rPr>
          <w:spacing w:val="-6"/>
        </w:rPr>
        <w:t>性补助。重点支持国家金融管理部门依托杭州金融产业优势，设</w:t>
      </w:r>
      <w:r>
        <w:rPr>
          <w:spacing w:val="4"/>
        </w:rPr>
        <w:t xml:space="preserve"> </w:t>
      </w:r>
      <w:r>
        <w:rPr>
          <w:spacing w:val="-6"/>
        </w:rPr>
        <w:t>立清算中心、数据中心、科研中心和测评中心等重要机构，对实</w:t>
      </w:r>
    </w:p>
    <w:p>
      <w:pPr>
        <w:spacing w:line="242" w:lineRule="auto"/>
        <w:sectPr>
          <w:footerReference w:type="default" r:id="rId5"/>
          <w:pgSz w:w="11906" w:h="16838"/>
          <w:pgMar w:top="1431" w:right="1445" w:bottom="1655" w:left="1589" w:header="0" w:footer="1410" w:gutter="0"/>
        </w:sectPr>
        <w:rPr/>
      </w:pP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34" w:right="84" w:hanging="3"/>
        <w:spacing w:before="145" w:line="239" w:lineRule="auto"/>
        <w:rPr/>
      </w:pPr>
      <w:r>
        <w:rPr>
          <w:spacing w:val="-13"/>
        </w:rPr>
        <w:t>收资本在 2 亿元（含）</w:t>
      </w:r>
      <w:r>
        <w:rPr>
          <w:spacing w:val="-50"/>
        </w:rPr>
        <w:t xml:space="preserve"> </w:t>
      </w:r>
      <w:r>
        <w:rPr>
          <w:spacing w:val="-13"/>
        </w:rPr>
        <w:t>以上的机构</w:t>
      </w:r>
      <w:r>
        <w:rPr>
          <w:spacing w:val="-63"/>
        </w:rPr>
        <w:t xml:space="preserve"> </w:t>
      </w:r>
      <w:r>
        <w:rPr>
          <w:spacing w:val="-13"/>
        </w:rPr>
        <w:t>，</w:t>
      </w:r>
      <w:r>
        <w:rPr>
          <w:spacing w:val="-83"/>
        </w:rPr>
        <w:t xml:space="preserve"> </w:t>
      </w:r>
      <w:r>
        <w:rPr>
          <w:spacing w:val="-13"/>
        </w:rPr>
        <w:t>给予最高不超过 2000 万元</w:t>
      </w:r>
      <w:r>
        <w:rPr/>
        <w:t xml:space="preserve"> </w:t>
      </w:r>
      <w:r>
        <w:rPr>
          <w:spacing w:val="-8"/>
        </w:rPr>
        <w:t>的一次性补助。</w:t>
      </w:r>
    </w:p>
    <w:p>
      <w:pPr>
        <w:pStyle w:val="BodyText"/>
        <w:ind w:left="5" w:right="79" w:firstLine="646"/>
        <w:spacing w:before="3"/>
        <w:rPr/>
      </w:pPr>
      <w:r>
        <w:rPr>
          <w:spacing w:val="-7"/>
        </w:rPr>
        <w:t>9.赋能金融科技成果转化。</w:t>
      </w:r>
      <w:r>
        <w:rPr>
          <w:spacing w:val="-53"/>
        </w:rPr>
        <w:t xml:space="preserve"> </w:t>
      </w:r>
      <w:r>
        <w:rPr>
          <w:spacing w:val="-7"/>
        </w:rPr>
        <w:t>推动金融领域数字化改革延伸扩</w:t>
      </w:r>
      <w:r>
        <w:rPr/>
        <w:t xml:space="preserve"> </w:t>
      </w:r>
      <w:r>
        <w:rPr>
          <w:spacing w:val="-7"/>
        </w:rPr>
        <w:t>面，组织机构、</w:t>
      </w:r>
      <w:r>
        <w:rPr>
          <w:spacing w:val="-78"/>
        </w:rPr>
        <w:t xml:space="preserve"> </w:t>
      </w:r>
      <w:r>
        <w:rPr>
          <w:spacing w:val="-7"/>
        </w:rPr>
        <w:t>平台梳理核心技术需求，加强产学研用联合，攻</w:t>
      </w:r>
      <w:r>
        <w:rPr/>
        <w:t xml:space="preserve"> </w:t>
      </w:r>
      <w:r>
        <w:rPr>
          <w:spacing w:val="-8"/>
        </w:rPr>
        <w:t>关重点领域产品应用技术，形成一批便民利民惠民、</w:t>
      </w:r>
      <w:r>
        <w:rPr>
          <w:spacing w:val="-50"/>
        </w:rPr>
        <w:t xml:space="preserve"> </w:t>
      </w:r>
      <w:r>
        <w:rPr>
          <w:spacing w:val="-8"/>
        </w:rPr>
        <w:t>助企优企强</w:t>
      </w:r>
      <w:r>
        <w:rPr/>
        <w:t xml:space="preserve"> </w:t>
      </w:r>
      <w:r>
        <w:rPr>
          <w:spacing w:val="-7"/>
        </w:rPr>
        <w:t>企的金融服务多跨场景应用示范。</w:t>
      </w:r>
      <w:r>
        <w:rPr>
          <w:spacing w:val="-76"/>
        </w:rPr>
        <w:t xml:space="preserve"> </w:t>
      </w:r>
      <w:r>
        <w:rPr>
          <w:spacing w:val="-7"/>
        </w:rPr>
        <w:t>探索制定金融科技应用标</w:t>
      </w:r>
      <w:r>
        <w:rPr>
          <w:spacing w:val="-8"/>
        </w:rPr>
        <w:t>准，</w:t>
      </w:r>
      <w:r>
        <w:rPr/>
        <w:t xml:space="preserve"> </w:t>
      </w:r>
      <w:r>
        <w:rPr>
          <w:spacing w:val="-8"/>
        </w:rPr>
        <w:t>对主导制定金融领域国际标准、</w:t>
      </w:r>
      <w:r>
        <w:rPr>
          <w:spacing w:val="-50"/>
        </w:rPr>
        <w:t xml:space="preserve"> </w:t>
      </w:r>
      <w:r>
        <w:rPr>
          <w:spacing w:val="-8"/>
        </w:rPr>
        <w:t>国家标准和行业标准的组织，在</w:t>
      </w:r>
      <w:r>
        <w:rPr/>
        <w:t xml:space="preserve"> </w:t>
      </w:r>
      <w:r>
        <w:rPr>
          <w:spacing w:val="-12"/>
        </w:rPr>
        <w:t>标准发布后，每项分别给予最高不超过 100 万元、</w:t>
      </w:r>
      <w:r>
        <w:rPr>
          <w:spacing w:val="-49"/>
        </w:rPr>
        <w:t xml:space="preserve"> </w:t>
      </w:r>
      <w:r>
        <w:rPr>
          <w:spacing w:val="-12"/>
        </w:rPr>
        <w:t>30 万元和</w:t>
      </w:r>
      <w:r>
        <w:rPr>
          <w:spacing w:val="-13"/>
        </w:rPr>
        <w:t xml:space="preserve"> 20</w:t>
      </w:r>
      <w:r>
        <w:rPr/>
        <w:t xml:space="preserve"> </w:t>
      </w:r>
      <w:r>
        <w:rPr>
          <w:spacing w:val="-7"/>
        </w:rPr>
        <w:t>万元的一次性奖励。</w:t>
      </w:r>
    </w:p>
    <w:p>
      <w:pPr>
        <w:pStyle w:val="BodyText"/>
        <w:ind w:right="79" w:firstLine="656"/>
        <w:spacing w:before="12" w:line="239" w:lineRule="auto"/>
        <w:jc w:val="both"/>
        <w:rPr/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2211313</wp:posOffset>
            </wp:positionV>
            <wp:extent cx="5580901" cy="601116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80901" cy="6011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3"/>
        </w:rPr>
        <w:t>10.深化金融改革先行先试。</w:t>
      </w:r>
      <w:r>
        <w:rPr>
          <w:spacing w:val="-58"/>
        </w:rPr>
        <w:t xml:space="preserve"> </w:t>
      </w:r>
      <w:r>
        <w:rPr>
          <w:spacing w:val="3"/>
        </w:rPr>
        <w:t>支持</w:t>
      </w:r>
      <w:r>
        <w:rPr>
          <w:spacing w:val="50"/>
        </w:rPr>
        <w:t xml:space="preserve"> </w:t>
      </w:r>
      <w:r>
        <w:rPr>
          <w:spacing w:val="3"/>
        </w:rPr>
        <w:t>“</w:t>
      </w:r>
      <w:r>
        <w:rPr>
          <w:spacing w:val="-76"/>
        </w:rPr>
        <w:t xml:space="preserve"> </w:t>
      </w:r>
      <w:r>
        <w:rPr>
          <w:spacing w:val="3"/>
        </w:rPr>
        <w:t>两地</w:t>
      </w:r>
      <w:r>
        <w:rPr>
          <w:spacing w:val="2"/>
        </w:rPr>
        <w:t>四中心”建设</w:t>
      </w:r>
      <w:r>
        <w:rPr>
          <w:spacing w:val="-63"/>
        </w:rPr>
        <w:t xml:space="preserve"> </w:t>
      </w:r>
      <w:r>
        <w:rPr>
          <w:spacing w:val="2"/>
        </w:rPr>
        <w:t>，推</w:t>
      </w:r>
      <w:r>
        <w:rPr/>
        <w:t xml:space="preserve"> </w:t>
      </w:r>
      <w:r>
        <w:rPr>
          <w:spacing w:val="-6"/>
        </w:rPr>
        <w:t>动全国先进生产性服务业集聚，深化移动支付双向开放，提升跨</w:t>
      </w:r>
      <w:r>
        <w:rPr>
          <w:spacing w:val="5"/>
        </w:rPr>
        <w:t xml:space="preserve"> </w:t>
      </w:r>
      <w:r>
        <w:rPr>
          <w:spacing w:val="-7"/>
        </w:rPr>
        <w:t>境电商移动支付结算便利化程度。</w:t>
      </w:r>
      <w:r>
        <w:rPr>
          <w:spacing w:val="-70"/>
        </w:rPr>
        <w:t xml:space="preserve"> </w:t>
      </w:r>
      <w:r>
        <w:rPr>
          <w:spacing w:val="-7"/>
        </w:rPr>
        <w:t>稳妥有序开展数字人</w:t>
      </w:r>
      <w:r>
        <w:rPr>
          <w:spacing w:val="-8"/>
        </w:rPr>
        <w:t>民币试点</w:t>
      </w:r>
      <w:r>
        <w:rPr/>
        <w:t xml:space="preserve"> </w:t>
      </w:r>
      <w:r>
        <w:rPr>
          <w:spacing w:val="-8"/>
        </w:rPr>
        <w:t>工作，推进数字人民币在亚运会、</w:t>
      </w:r>
      <w:r>
        <w:rPr>
          <w:spacing w:val="-40"/>
        </w:rPr>
        <w:t xml:space="preserve"> </w:t>
      </w:r>
      <w:r>
        <w:rPr>
          <w:spacing w:val="-8"/>
        </w:rPr>
        <w:t>民生服务等重点</w:t>
      </w:r>
      <w:r>
        <w:rPr>
          <w:spacing w:val="-9"/>
        </w:rPr>
        <w:t>场景应用，有</w:t>
      </w:r>
      <w:r>
        <w:rPr/>
        <w:t xml:space="preserve"> </w:t>
      </w:r>
      <w:r>
        <w:rPr>
          <w:spacing w:val="-7"/>
        </w:rPr>
        <w:t>序向公众高频支付场景拓展。</w:t>
      </w:r>
      <w:r>
        <w:rPr>
          <w:spacing w:val="-73"/>
        </w:rPr>
        <w:t xml:space="preserve"> </w:t>
      </w:r>
      <w:r>
        <w:rPr>
          <w:spacing w:val="-7"/>
        </w:rPr>
        <w:t>全面推广实施金融科技创新监管试</w:t>
      </w:r>
      <w:r>
        <w:rPr/>
        <w:t xml:space="preserve"> </w:t>
      </w:r>
      <w:r>
        <w:rPr>
          <w:spacing w:val="-8"/>
        </w:rPr>
        <w:t>点工具，</w:t>
      </w:r>
      <w:r>
        <w:rPr>
          <w:spacing w:val="-72"/>
        </w:rPr>
        <w:t xml:space="preserve"> </w:t>
      </w:r>
      <w:r>
        <w:rPr>
          <w:spacing w:val="-8"/>
        </w:rPr>
        <w:t>引导符合条件的金融机构、</w:t>
      </w:r>
      <w:r>
        <w:rPr>
          <w:spacing w:val="-80"/>
        </w:rPr>
        <w:t xml:space="preserve"> </w:t>
      </w:r>
      <w:r>
        <w:rPr>
          <w:spacing w:val="-8"/>
        </w:rPr>
        <w:t>科技公司等积极应用监管试</w:t>
      </w:r>
      <w:r>
        <w:rPr/>
        <w:t xml:space="preserve"> </w:t>
      </w:r>
      <w:r>
        <w:rPr>
          <w:spacing w:val="-7"/>
        </w:rPr>
        <w:t>点工具。</w:t>
      </w:r>
      <w:r>
        <w:rPr>
          <w:spacing w:val="-69"/>
        </w:rPr>
        <w:t xml:space="preserve"> </w:t>
      </w:r>
      <w:r>
        <w:rPr>
          <w:spacing w:val="-7"/>
        </w:rPr>
        <w:t>对入围省（部）级及以上金融改革</w:t>
      </w:r>
      <w:r>
        <w:rPr>
          <w:spacing w:val="-8"/>
        </w:rPr>
        <w:t>试点的项目，在项目</w:t>
      </w:r>
      <w:r>
        <w:rPr/>
        <w:t xml:space="preserve"> </w:t>
      </w:r>
      <w:r>
        <w:rPr>
          <w:spacing w:val="-10"/>
        </w:rPr>
        <w:t>通过验收后，给予最高不超过 50 万元的一次性奖励。</w:t>
      </w:r>
    </w:p>
    <w:p>
      <w:pPr>
        <w:pStyle w:val="BodyText"/>
        <w:ind w:left="4" w:firstLine="652"/>
        <w:spacing w:before="10" w:line="241" w:lineRule="auto"/>
        <w:jc w:val="both"/>
        <w:rPr/>
      </w:pPr>
      <w:r>
        <w:rPr>
          <w:spacing w:val="2"/>
        </w:rPr>
        <w:t>11.推动跨境支付结算创新突破。</w:t>
      </w:r>
      <w:r>
        <w:rPr>
          <w:spacing w:val="-50"/>
        </w:rPr>
        <w:t xml:space="preserve"> </w:t>
      </w:r>
      <w:r>
        <w:rPr>
          <w:spacing w:val="2"/>
        </w:rPr>
        <w:t>实施</w:t>
      </w:r>
      <w:r>
        <w:rPr>
          <w:spacing w:val="51"/>
        </w:rPr>
        <w:t xml:space="preserve"> </w:t>
      </w:r>
      <w:r>
        <w:rPr>
          <w:spacing w:val="2"/>
        </w:rPr>
        <w:t>“金融支</w:t>
      </w:r>
      <w:r>
        <w:rPr>
          <w:spacing w:val="1"/>
        </w:rPr>
        <w:t>持境内外双</w:t>
      </w:r>
      <w:r>
        <w:rPr/>
        <w:t xml:space="preserve"> </w:t>
      </w:r>
      <w:r>
        <w:rPr>
          <w:spacing w:val="-3"/>
        </w:rPr>
        <w:t>循环一体化”</w:t>
      </w:r>
      <w:r>
        <w:rPr>
          <w:spacing w:val="-67"/>
        </w:rPr>
        <w:t xml:space="preserve"> </w:t>
      </w:r>
      <w:r>
        <w:rPr>
          <w:spacing w:val="-3"/>
        </w:rPr>
        <w:t>战略，鼓励银行机构与支付机构创新、</w:t>
      </w:r>
      <w:r>
        <w:rPr>
          <w:spacing w:val="-81"/>
        </w:rPr>
        <w:t xml:space="preserve"> </w:t>
      </w:r>
      <w:r>
        <w:rPr>
          <w:spacing w:val="-3"/>
        </w:rPr>
        <w:t>拓展跨境支</w:t>
      </w:r>
      <w:r>
        <w:rPr/>
        <w:t xml:space="preserve"> </w:t>
      </w:r>
      <w:r>
        <w:rPr>
          <w:spacing w:val="-6"/>
        </w:rPr>
        <w:t>付业务，争取国家金融监管部门支持，提升经常项下外汇</w:t>
      </w:r>
      <w:r>
        <w:rPr>
          <w:spacing w:val="-7"/>
        </w:rPr>
        <w:t>收支便</w:t>
      </w:r>
      <w:r>
        <w:rPr/>
        <w:t xml:space="preserve"> </w:t>
      </w:r>
      <w:r>
        <w:rPr>
          <w:spacing w:val="-14"/>
        </w:rPr>
        <w:t>利化水平，吸引跨境电商通过银行和支付机构办理跨境支付结算，</w:t>
      </w:r>
      <w:r>
        <w:rPr/>
        <w:t xml:space="preserve"> </w:t>
      </w:r>
      <w:r>
        <w:rPr>
          <w:spacing w:val="-6"/>
        </w:rPr>
        <w:t>探索数字人民币在跨境贸易场景中的应用，打造全球跨境支付结</w:t>
      </w:r>
    </w:p>
    <w:p>
      <w:pPr>
        <w:spacing w:line="241" w:lineRule="auto"/>
        <w:sectPr>
          <w:footerReference w:type="default" r:id="rId6"/>
          <w:pgSz w:w="11906" w:h="16838"/>
          <w:pgMar w:top="1431" w:right="1434" w:bottom="1652" w:left="1593" w:header="0" w:footer="1406" w:gutter="0"/>
        </w:sectPr>
        <w:rPr/>
      </w:pP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15"/>
        <w:spacing w:before="146"/>
        <w:jc w:val="both"/>
        <w:rPr/>
      </w:pPr>
      <w:r>
        <w:rPr>
          <w:spacing w:val="-15"/>
        </w:rPr>
        <w:t>算中心。支持支付机构跨境发展，对新获得境外支付业务牌照的，</w:t>
      </w:r>
      <w:r>
        <w:rPr>
          <w:spacing w:val="14"/>
        </w:rPr>
        <w:t xml:space="preserve"> </w:t>
      </w:r>
      <w:r>
        <w:rPr>
          <w:spacing w:val="-15"/>
        </w:rPr>
        <w:t>给予其境内控股公司最高不超过 20 万元的一次性补助，年度累计</w:t>
      </w:r>
      <w:r>
        <w:rPr>
          <w:spacing w:val="3"/>
        </w:rPr>
        <w:t xml:space="preserve"> </w:t>
      </w:r>
      <w:r>
        <w:rPr>
          <w:spacing w:val="-12"/>
        </w:rPr>
        <w:t>补助最高不超过 100 万元。</w:t>
      </w:r>
    </w:p>
    <w:p>
      <w:pPr>
        <w:pStyle w:val="BodyText"/>
        <w:ind w:left="622"/>
        <w:spacing w:line="190" w:lineRule="auto"/>
        <w:rPr/>
      </w:pPr>
      <w:r>
        <w:rPr>
          <w:spacing w:val="-13"/>
        </w:rPr>
        <w:t>（</w:t>
      </w:r>
      <w:r>
        <w:rPr>
          <w:spacing w:val="-25"/>
        </w:rPr>
        <w:t xml:space="preserve"> </w:t>
      </w:r>
      <w:r>
        <w:rPr>
          <w:spacing w:val="-13"/>
        </w:rPr>
        <w:t>四</w:t>
      </w:r>
      <w:r>
        <w:rPr>
          <w:spacing w:val="-49"/>
        </w:rPr>
        <w:t xml:space="preserve"> </w:t>
      </w:r>
      <w:r>
        <w:rPr>
          <w:spacing w:val="-13"/>
        </w:rPr>
        <w:t>）创建全国资产（财富）管理中心。</w:t>
      </w:r>
    </w:p>
    <w:p>
      <w:pPr>
        <w:pStyle w:val="BodyText"/>
        <w:ind w:right="76" w:firstLine="654"/>
        <w:spacing w:before="116"/>
        <w:rPr/>
      </w:pPr>
      <w:r>
        <w:rPr/>
        <w:t>12.打造全国非公开市场第一城。</w:t>
      </w:r>
      <w:r>
        <w:rPr>
          <w:spacing w:val="-56"/>
        </w:rPr>
        <w:t xml:space="preserve"> </w:t>
      </w:r>
      <w:r>
        <w:rPr/>
        <w:t>深化区域性股权市场创新 </w:t>
      </w:r>
      <w:r>
        <w:rPr>
          <w:spacing w:val="-8"/>
        </w:rPr>
        <w:t>试点，打造杭州非公开市场交易综合服务体系，</w:t>
      </w:r>
      <w:r>
        <w:rPr>
          <w:spacing w:val="-48"/>
        </w:rPr>
        <w:t xml:space="preserve"> </w:t>
      </w:r>
      <w:r>
        <w:rPr>
          <w:spacing w:val="-8"/>
        </w:rPr>
        <w:t>以数字化企业股</w:t>
      </w:r>
      <w:r>
        <w:rPr/>
        <w:t xml:space="preserve"> </w:t>
      </w:r>
      <w:r>
        <w:rPr>
          <w:spacing w:val="-6"/>
        </w:rPr>
        <w:t>权交易中心与创业投资基金份额转让平台为基础，推进非上市公</w:t>
      </w:r>
      <w:r>
        <w:rPr>
          <w:spacing w:val="3"/>
        </w:rPr>
        <w:t xml:space="preserve"> </w:t>
      </w:r>
      <w:r>
        <w:rPr>
          <w:spacing w:val="-6"/>
        </w:rPr>
        <w:t>司股权投融资公益性数字服务平台建设，设立私募股权二级市场</w:t>
      </w:r>
      <w:r>
        <w:rPr>
          <w:spacing w:val="3"/>
        </w:rPr>
        <w:t xml:space="preserve"> </w:t>
      </w:r>
      <w:r>
        <w:rPr>
          <w:spacing w:val="-6"/>
        </w:rPr>
        <w:t>基金，开展股权投资和创业投资份额转让服务，探索</w:t>
      </w:r>
      <w:r>
        <w:rPr>
          <w:spacing w:val="41"/>
        </w:rPr>
        <w:t xml:space="preserve"> </w:t>
      </w:r>
      <w:r>
        <w:rPr>
          <w:spacing w:val="-6"/>
        </w:rPr>
        <w:t>“非公</w:t>
      </w:r>
      <w:r>
        <w:rPr>
          <w:spacing w:val="-7"/>
        </w:rPr>
        <w:t>开市</w:t>
      </w:r>
      <w:r>
        <w:rPr/>
        <w:t xml:space="preserve"> </w:t>
      </w:r>
      <w:r>
        <w:rPr>
          <w:spacing w:val="-2"/>
        </w:rPr>
        <w:t>场第一城”建设路径，夯实创建现代金融交易所的基础。</w:t>
      </w:r>
      <w:r>
        <w:rPr>
          <w:spacing w:val="-68"/>
        </w:rPr>
        <w:t xml:space="preserve"> </w:t>
      </w:r>
      <w:r>
        <w:rPr>
          <w:spacing w:val="-2"/>
        </w:rPr>
        <w:t>对争取</w:t>
      </w:r>
      <w:r>
        <w:rPr/>
        <w:t xml:space="preserve"> </w:t>
      </w:r>
      <w:r>
        <w:rPr>
          <w:spacing w:val="-6"/>
        </w:rPr>
        <w:t>到国家金融管理部门批准的创新市场试点的市场运营机构，给予</w:t>
      </w:r>
      <w:r>
        <w:rPr>
          <w:spacing w:val="3"/>
        </w:rPr>
        <w:t xml:space="preserve"> </w:t>
      </w:r>
      <w:r>
        <w:rPr>
          <w:spacing w:val="-14"/>
        </w:rPr>
        <w:t>最高不超过 1000 万元的一次性奖励。鼓励金融机构和股权投资机</w:t>
      </w:r>
      <w:r>
        <w:rPr>
          <w:spacing w:val="5"/>
        </w:rPr>
        <w:t xml:space="preserve"> </w:t>
      </w:r>
      <w:r>
        <w:rPr>
          <w:spacing w:val="16"/>
        </w:rPr>
        <w:t>构利用区域性股权市场创新试点服务挂牌企业融</w:t>
      </w:r>
      <w:r>
        <w:rPr>
          <w:spacing w:val="15"/>
        </w:rPr>
        <w:t>资和</w:t>
      </w:r>
      <w:r>
        <w:rPr>
          <w:spacing w:val="65"/>
        </w:rPr>
        <w:t xml:space="preserve"> </w:t>
      </w:r>
      <w:r>
        <w:rPr>
          <w:spacing w:val="15"/>
        </w:rPr>
        <w:t>“</w:t>
      </w:r>
      <w:r>
        <w:rPr>
          <w:spacing w:val="-66"/>
        </w:rPr>
        <w:t xml:space="preserve"> </w:t>
      </w:r>
      <w:r>
        <w:rPr>
          <w:spacing w:val="15"/>
        </w:rPr>
        <w:t>认股</w:t>
      </w:r>
      <w:r>
        <w:rPr/>
        <w:t xml:space="preserve"> </w:t>
      </w:r>
      <w:r>
        <w:rPr>
          <w:spacing w:val="-10"/>
        </w:rPr>
        <w:t>权”挂牌托管，对于挂牌企业实现融资总额同比增长超过 5</w:t>
      </w:r>
      <w:r>
        <w:rPr>
          <w:spacing w:val="-11"/>
        </w:rPr>
        <w:t>%的，</w:t>
      </w:r>
      <w:r>
        <w:rPr/>
        <w:t xml:space="preserve"> </w:t>
      </w:r>
      <w:r>
        <w:rPr>
          <w:spacing w:val="-13"/>
        </w:rPr>
        <w:t>按超过部分融资总额的 1%给予市场运营机构奖励，每</w:t>
      </w:r>
      <w:r>
        <w:rPr>
          <w:spacing w:val="-14"/>
        </w:rPr>
        <w:t>家机构每年</w:t>
      </w:r>
      <w:r>
        <w:rPr/>
        <w:t xml:space="preserve"> </w:t>
      </w:r>
      <w:r>
        <w:rPr>
          <w:spacing w:val="-16"/>
        </w:rPr>
        <w:t>最高不超过 200 万元。</w:t>
      </w:r>
    </w:p>
    <w:p>
      <w:pPr>
        <w:pStyle w:val="BodyText"/>
        <w:ind w:right="79" w:firstLine="654"/>
        <w:spacing w:before="4" w:line="241" w:lineRule="auto"/>
        <w:jc w:val="both"/>
        <w:rPr/>
      </w:pPr>
      <w:r>
        <w:rPr/>
        <w:t>13.推动创新资本持续健康发展。</w:t>
      </w:r>
      <w:r>
        <w:rPr>
          <w:spacing w:val="-56"/>
        </w:rPr>
        <w:t xml:space="preserve"> </w:t>
      </w:r>
      <w:r>
        <w:rPr/>
        <w:t>打造国际企业风险投资基 </w:t>
      </w:r>
      <w:r>
        <w:rPr>
          <w:spacing w:val="-6"/>
        </w:rPr>
        <w:t>金创新高地，推动国内外知名资产管理机构集聚发展，鼓励公募</w:t>
      </w:r>
      <w:r>
        <w:rPr>
          <w:spacing w:val="3"/>
        </w:rPr>
        <w:t xml:space="preserve"> </w:t>
      </w:r>
      <w:r>
        <w:rPr>
          <w:spacing w:val="-6"/>
        </w:rPr>
        <w:t>基金管理机构落户，促进私募基金管理机构健康发展，支持创业</w:t>
      </w:r>
      <w:r>
        <w:rPr>
          <w:spacing w:val="3"/>
        </w:rPr>
        <w:t xml:space="preserve"> </w:t>
      </w:r>
      <w:r>
        <w:rPr>
          <w:spacing w:val="-7"/>
        </w:rPr>
        <w:t>投资和股权投资基金发展壮大。</w:t>
      </w:r>
      <w:r>
        <w:rPr>
          <w:spacing w:val="-72"/>
        </w:rPr>
        <w:t xml:space="preserve"> </w:t>
      </w:r>
      <w:r>
        <w:rPr>
          <w:spacing w:val="-7"/>
        </w:rPr>
        <w:t>鼓励跨境投融资创新，</w:t>
      </w:r>
      <w:r>
        <w:rPr>
          <w:spacing w:val="-8"/>
        </w:rPr>
        <w:t>深化外商</w:t>
      </w:r>
      <w:r>
        <w:rPr/>
        <w:t xml:space="preserve"> </w:t>
      </w:r>
      <w:r>
        <w:rPr>
          <w:spacing w:val="-12"/>
        </w:rPr>
        <w:t>投资股权投资企业（QFLP）试点，争取合格境内有限合伙人境外</w:t>
      </w:r>
      <w:r>
        <w:rPr>
          <w:spacing w:val="11"/>
        </w:rPr>
        <w:t xml:space="preserve"> </w:t>
      </w:r>
      <w:r>
        <w:rPr>
          <w:spacing w:val="-14"/>
        </w:rPr>
        <w:t>投资（QDLP）试点。</w:t>
      </w:r>
      <w:r>
        <w:rPr>
          <w:spacing w:val="-73"/>
        </w:rPr>
        <w:t xml:space="preserve"> </w:t>
      </w:r>
      <w:r>
        <w:rPr>
          <w:spacing w:val="-14"/>
        </w:rPr>
        <w:t>打造资产管理高地，对</w:t>
      </w:r>
      <w:r>
        <w:rPr>
          <w:spacing w:val="-15"/>
        </w:rPr>
        <w:t>新设立或者首次实现</w:t>
      </w:r>
    </w:p>
    <w:p>
      <w:pPr>
        <w:spacing w:line="241" w:lineRule="auto"/>
        <w:sectPr>
          <w:footerReference w:type="default" r:id="rId8"/>
          <w:pgSz w:w="11906" w:h="16838"/>
          <w:pgMar w:top="1431" w:right="1434" w:bottom="1655" w:left="1596" w:header="0" w:footer="1407" w:gutter="0"/>
        </w:sectPr>
        <w:rPr/>
      </w:pP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right="81" w:firstLine="7"/>
        <w:spacing w:before="146"/>
        <w:jc w:val="both"/>
        <w:rPr/>
      </w:pPr>
      <w:r>
        <w:rPr>
          <w:spacing w:val="-14"/>
        </w:rPr>
        <w:t>存续资产实际管理规模 100 亿元（含）</w:t>
      </w:r>
      <w:r>
        <w:rPr>
          <w:spacing w:val="-63"/>
        </w:rPr>
        <w:t xml:space="preserve"> </w:t>
      </w:r>
      <w:r>
        <w:rPr>
          <w:spacing w:val="-14"/>
        </w:rPr>
        <w:t>以上</w:t>
      </w:r>
      <w:r>
        <w:rPr>
          <w:spacing w:val="-15"/>
        </w:rPr>
        <w:t>和 200 亿元（含）</w:t>
      </w:r>
      <w:r>
        <w:rPr>
          <w:spacing w:val="-63"/>
        </w:rPr>
        <w:t xml:space="preserve"> </w:t>
      </w:r>
      <w:r>
        <w:rPr>
          <w:spacing w:val="-15"/>
        </w:rPr>
        <w:t>以</w:t>
      </w:r>
      <w:r>
        <w:rPr/>
        <w:t xml:space="preserve"> </w:t>
      </w:r>
      <w:r>
        <w:rPr>
          <w:spacing w:val="-12"/>
        </w:rPr>
        <w:t>上的资产管理机构总部，分别给予最高不超过 300 万元、</w:t>
      </w:r>
      <w:r>
        <w:rPr>
          <w:spacing w:val="-59"/>
        </w:rPr>
        <w:t xml:space="preserve"> </w:t>
      </w:r>
      <w:r>
        <w:rPr>
          <w:spacing w:val="-12"/>
        </w:rPr>
        <w:t>600</w:t>
      </w:r>
      <w:r>
        <w:rPr>
          <w:spacing w:val="-13"/>
        </w:rPr>
        <w:t xml:space="preserve"> 万</w:t>
      </w:r>
      <w:r>
        <w:rPr/>
        <w:t xml:space="preserve"> </w:t>
      </w:r>
      <w:r>
        <w:rPr>
          <w:spacing w:val="15"/>
        </w:rPr>
        <w:t>元一次性补助。</w:t>
      </w:r>
      <w:r>
        <w:rPr>
          <w:spacing w:val="-16"/>
        </w:rPr>
        <w:t xml:space="preserve"> </w:t>
      </w:r>
      <w:r>
        <w:rPr>
          <w:spacing w:val="15"/>
        </w:rPr>
        <w:t>大力发展基础设施领域不动产投资信托基金</w:t>
      </w:r>
      <w:r>
        <w:rPr/>
        <w:t xml:space="preserve"> </w:t>
      </w:r>
      <w:r>
        <w:rPr>
          <w:spacing w:val="-11"/>
        </w:rPr>
        <w:t>（</w:t>
      </w:r>
      <w:r>
        <w:rPr>
          <w:spacing w:val="-35"/>
        </w:rPr>
        <w:t xml:space="preserve"> </w:t>
      </w:r>
      <w:r>
        <w:rPr>
          <w:spacing w:val="-11"/>
        </w:rPr>
        <w:t>REITs</w:t>
      </w:r>
      <w:r>
        <w:rPr>
          <w:spacing w:val="-58"/>
          <w:w w:val="92"/>
        </w:rPr>
        <w:t>），</w:t>
      </w:r>
      <w:r>
        <w:rPr>
          <w:spacing w:val="-11"/>
        </w:rPr>
        <w:t>对企业将优质基础设施项目通过 REITs</w:t>
      </w:r>
      <w:r>
        <w:rPr>
          <w:spacing w:val="-38"/>
        </w:rPr>
        <w:t xml:space="preserve"> </w:t>
      </w:r>
      <w:r>
        <w:rPr>
          <w:spacing w:val="-11"/>
        </w:rPr>
        <w:t>形式在</w:t>
      </w:r>
      <w:r>
        <w:rPr>
          <w:spacing w:val="-12"/>
        </w:rPr>
        <w:t>境内外</w:t>
      </w:r>
      <w:r>
        <w:rPr/>
        <w:t xml:space="preserve"> </w:t>
      </w:r>
      <w:r>
        <w:rPr>
          <w:spacing w:val="-10"/>
        </w:rPr>
        <w:t>交易所上市的，给予项目所属权益人最高不超过 300 万元</w:t>
      </w:r>
      <w:r>
        <w:rPr>
          <w:spacing w:val="-11"/>
        </w:rPr>
        <w:t>的一次</w:t>
      </w:r>
      <w:r>
        <w:rPr/>
        <w:t xml:space="preserve"> </w:t>
      </w:r>
      <w:r>
        <w:rPr>
          <w:spacing w:val="-3"/>
        </w:rPr>
        <w:t>性奖励。</w:t>
      </w:r>
    </w:p>
    <w:p>
      <w:pPr>
        <w:pStyle w:val="BodyText"/>
        <w:ind w:left="5" w:firstLine="655"/>
        <w:spacing w:before="17" w:line="239" w:lineRule="auto"/>
        <w:rPr/>
      </w:pPr>
      <w:r>
        <w:rPr>
          <w:spacing w:val="9"/>
        </w:rPr>
        <w:t>14.实施</w:t>
      </w:r>
      <w:r>
        <w:rPr>
          <w:spacing w:val="67"/>
        </w:rPr>
        <w:t xml:space="preserve"> </w:t>
      </w:r>
      <w:r>
        <w:rPr>
          <w:spacing w:val="9"/>
        </w:rPr>
        <w:t>“金融促富”行动。</w:t>
      </w:r>
      <w:r>
        <w:rPr>
          <w:spacing w:val="-66"/>
        </w:rPr>
        <w:t xml:space="preserve"> </w:t>
      </w:r>
      <w:r>
        <w:rPr>
          <w:spacing w:val="9"/>
        </w:rPr>
        <w:t>推动金融产业</w:t>
      </w:r>
      <w:r>
        <w:rPr>
          <w:spacing w:val="46"/>
        </w:rPr>
        <w:t xml:space="preserve"> </w:t>
      </w:r>
      <w:r>
        <w:rPr>
          <w:spacing w:val="9"/>
        </w:rPr>
        <w:t>“</w:t>
      </w:r>
      <w:r>
        <w:rPr>
          <w:spacing w:val="-74"/>
        </w:rPr>
        <w:t xml:space="preserve"> </w:t>
      </w:r>
      <w:r>
        <w:rPr>
          <w:spacing w:val="9"/>
        </w:rPr>
        <w:t>一县一策”</w:t>
      </w:r>
      <w:r>
        <w:rPr>
          <w:spacing w:val="-63"/>
        </w:rPr>
        <w:t xml:space="preserve"> </w:t>
      </w:r>
      <w:r>
        <w:rPr>
          <w:spacing w:val="9"/>
        </w:rPr>
        <w:t>，</w:t>
      </w:r>
      <w:r>
        <w:rPr/>
        <w:t xml:space="preserve"> </w:t>
      </w:r>
      <w:r>
        <w:rPr>
          <w:spacing w:val="12"/>
        </w:rPr>
        <w:t>促进山区跨越式高质量发展</w:t>
      </w:r>
      <w:r>
        <w:rPr>
          <w:spacing w:val="-58"/>
        </w:rPr>
        <w:t xml:space="preserve"> </w:t>
      </w:r>
      <w:r>
        <w:rPr>
          <w:spacing w:val="12"/>
        </w:rPr>
        <w:t>，创建场外交易市场</w:t>
      </w:r>
      <w:r>
        <w:rPr>
          <w:spacing w:val="56"/>
        </w:rPr>
        <w:t xml:space="preserve"> </w:t>
      </w:r>
      <w:r>
        <w:rPr>
          <w:spacing w:val="12"/>
        </w:rPr>
        <w:t>“共同富</w:t>
      </w:r>
      <w:r>
        <w:rPr>
          <w:spacing w:val="11"/>
        </w:rPr>
        <w:t>裕”</w:t>
      </w:r>
      <w:r>
        <w:rPr/>
        <w:t xml:space="preserve"> </w:t>
      </w:r>
      <w:r>
        <w:rPr>
          <w:spacing w:val="-6"/>
        </w:rPr>
        <w:t>板，设立县域共同富裕产业基金平台，构建与城乡居民需求相适</w:t>
      </w:r>
      <w:r>
        <w:rPr>
          <w:spacing w:val="4"/>
        </w:rPr>
        <w:t xml:space="preserve"> </w:t>
      </w:r>
      <w:r>
        <w:rPr>
          <w:spacing w:val="-8"/>
        </w:rPr>
        <w:t>应的财富管理体系。</w:t>
      </w:r>
      <w:r>
        <w:rPr>
          <w:spacing w:val="-52"/>
        </w:rPr>
        <w:t xml:space="preserve"> </w:t>
      </w:r>
      <w:r>
        <w:rPr>
          <w:spacing w:val="-8"/>
        </w:rPr>
        <w:t>稳妥创新普惠金融服务，探索农户家庭资产</w:t>
      </w:r>
      <w:r>
        <w:rPr/>
        <w:t xml:space="preserve"> </w:t>
      </w:r>
      <w:r>
        <w:rPr>
          <w:spacing w:val="-8"/>
        </w:rPr>
        <w:t>池增信融资、</w:t>
      </w:r>
      <w:r>
        <w:rPr>
          <w:spacing w:val="-74"/>
        </w:rPr>
        <w:t xml:space="preserve"> </w:t>
      </w:r>
      <w:r>
        <w:rPr>
          <w:spacing w:val="-8"/>
        </w:rPr>
        <w:t>农民资产授托代管融资、</w:t>
      </w:r>
      <w:r>
        <w:rPr>
          <w:spacing w:val="-84"/>
        </w:rPr>
        <w:t xml:space="preserve"> </w:t>
      </w:r>
      <w:r>
        <w:rPr>
          <w:spacing w:val="-8"/>
        </w:rPr>
        <w:t>未来乡村资产证券化等免</w:t>
      </w:r>
      <w:r>
        <w:rPr/>
        <w:t xml:space="preserve"> </w:t>
      </w:r>
      <w:r>
        <w:rPr>
          <w:spacing w:val="-9"/>
        </w:rPr>
        <w:t>抵押、</w:t>
      </w:r>
      <w:r>
        <w:rPr>
          <w:spacing w:val="-65"/>
        </w:rPr>
        <w:t xml:space="preserve"> </w:t>
      </w:r>
      <w:r>
        <w:rPr>
          <w:spacing w:val="-9"/>
        </w:rPr>
        <w:t>免担保、低利率、</w:t>
      </w:r>
      <w:r>
        <w:rPr>
          <w:spacing w:val="-65"/>
        </w:rPr>
        <w:t xml:space="preserve"> </w:t>
      </w:r>
      <w:r>
        <w:rPr>
          <w:spacing w:val="-9"/>
        </w:rPr>
        <w:t>可持续的数字金融产品，创新对新时代</w:t>
      </w:r>
      <w:r>
        <w:rPr/>
        <w:t xml:space="preserve"> </w:t>
      </w:r>
      <w:r>
        <w:rPr>
          <w:spacing w:val="-10"/>
        </w:rPr>
        <w:t>美丽乡村、</w:t>
      </w:r>
      <w:r>
        <w:rPr>
          <w:spacing w:val="-62"/>
        </w:rPr>
        <w:t xml:space="preserve"> </w:t>
      </w:r>
      <w:r>
        <w:rPr>
          <w:spacing w:val="-10"/>
        </w:rPr>
        <w:t>现代生态农业、</w:t>
      </w:r>
      <w:r>
        <w:rPr>
          <w:spacing w:val="-77"/>
        </w:rPr>
        <w:t xml:space="preserve"> </w:t>
      </w:r>
      <w:r>
        <w:rPr>
          <w:spacing w:val="-10"/>
        </w:rPr>
        <w:t>集体经济较弱村等的融资支持。</w:t>
      </w:r>
      <w:r>
        <w:rPr>
          <w:spacing w:val="-70"/>
        </w:rPr>
        <w:t xml:space="preserve"> </w:t>
      </w:r>
      <w:r>
        <w:rPr>
          <w:spacing w:val="-10"/>
        </w:rPr>
        <w:t>对受</w:t>
      </w:r>
      <w:r>
        <w:rPr/>
        <w:t xml:space="preserve"> </w:t>
      </w:r>
      <w:r>
        <w:rPr>
          <w:spacing w:val="-7"/>
        </w:rPr>
        <w:t>到国家、</w:t>
      </w:r>
      <w:r>
        <w:rPr>
          <w:spacing w:val="-80"/>
        </w:rPr>
        <w:t xml:space="preserve"> </w:t>
      </w:r>
      <w:r>
        <w:rPr>
          <w:spacing w:val="-7"/>
        </w:rPr>
        <w:t>部委表彰的金融支持共同富裕项目，分别给予最高不超</w:t>
      </w:r>
      <w:r>
        <w:rPr/>
        <w:t xml:space="preserve"> </w:t>
      </w:r>
      <w:r>
        <w:rPr>
          <w:spacing w:val="-17"/>
        </w:rPr>
        <w:t>过 50 万元、</w:t>
      </w:r>
      <w:r>
        <w:rPr>
          <w:spacing w:val="-65"/>
        </w:rPr>
        <w:t xml:space="preserve"> </w:t>
      </w:r>
      <w:r>
        <w:rPr>
          <w:spacing w:val="-17"/>
        </w:rPr>
        <w:t>20 万元的一次性奖励。</w:t>
      </w:r>
    </w:p>
    <w:p>
      <w:pPr>
        <w:pStyle w:val="BodyText"/>
        <w:ind w:left="8" w:right="81" w:firstLine="651"/>
        <w:spacing w:before="6" w:line="241" w:lineRule="auto"/>
        <w:rPr/>
      </w:pPr>
      <w:r>
        <w:rPr>
          <w:spacing w:val="3"/>
        </w:rPr>
        <w:t>15.实施</w:t>
      </w:r>
      <w:r>
        <w:rPr>
          <w:spacing w:val="68"/>
        </w:rPr>
        <w:t xml:space="preserve"> </w:t>
      </w:r>
      <w:r>
        <w:rPr>
          <w:spacing w:val="3"/>
        </w:rPr>
        <w:t>“</w:t>
      </w:r>
      <w:r>
        <w:rPr>
          <w:spacing w:val="-69"/>
        </w:rPr>
        <w:t xml:space="preserve"> </w:t>
      </w:r>
      <w:r>
        <w:rPr>
          <w:spacing w:val="3"/>
        </w:rPr>
        <w:t>险资融杭”行动。</w:t>
      </w:r>
      <w:r>
        <w:rPr>
          <w:spacing w:val="-53"/>
        </w:rPr>
        <w:t xml:space="preserve"> </w:t>
      </w:r>
      <w:r>
        <w:rPr>
          <w:spacing w:val="3"/>
        </w:rPr>
        <w:t>大力推动保险资金入杭，支持</w:t>
      </w:r>
      <w:r>
        <w:rPr/>
        <w:t xml:space="preserve"> </w:t>
      </w:r>
      <w:r>
        <w:rPr>
          <w:spacing w:val="-7"/>
        </w:rPr>
        <w:t>建立项目管理清单，发放永续债权产品、</w:t>
      </w:r>
      <w:r>
        <w:rPr>
          <w:spacing w:val="-78"/>
        </w:rPr>
        <w:t xml:space="preserve"> </w:t>
      </w:r>
      <w:r>
        <w:rPr>
          <w:spacing w:val="-7"/>
        </w:rPr>
        <w:t>股权投资产品等投融资</w:t>
      </w:r>
      <w:r>
        <w:rPr/>
        <w:t xml:space="preserve"> </w:t>
      </w:r>
      <w:r>
        <w:rPr>
          <w:spacing w:val="-7"/>
        </w:rPr>
        <w:t>产品，拓宽我市重大项目、</w:t>
      </w:r>
      <w:r>
        <w:rPr>
          <w:spacing w:val="-70"/>
        </w:rPr>
        <w:t xml:space="preserve"> </w:t>
      </w:r>
      <w:r>
        <w:rPr>
          <w:spacing w:val="-7"/>
        </w:rPr>
        <w:t>重点产业融资渠道</w:t>
      </w:r>
      <w:r>
        <w:rPr>
          <w:spacing w:val="-8"/>
        </w:rPr>
        <w:t>，持续优化融资结</w:t>
      </w:r>
      <w:r>
        <w:rPr/>
        <w:t xml:space="preserve"> </w:t>
      </w:r>
      <w:r>
        <w:rPr>
          <w:spacing w:val="-9"/>
        </w:rPr>
        <w:t>构。</w:t>
      </w:r>
      <w:r>
        <w:rPr>
          <w:spacing w:val="-67"/>
        </w:rPr>
        <w:t xml:space="preserve"> </w:t>
      </w:r>
      <w:r>
        <w:rPr>
          <w:spacing w:val="-9"/>
        </w:rPr>
        <w:t>鼓励金融机构帮助政府融资平台公司优化债务结</w:t>
      </w:r>
      <w:r>
        <w:rPr>
          <w:spacing w:val="-10"/>
        </w:rPr>
        <w:t>构、</w:t>
      </w:r>
      <w:r>
        <w:rPr>
          <w:spacing w:val="-57"/>
        </w:rPr>
        <w:t xml:space="preserve"> </w:t>
      </w:r>
      <w:r>
        <w:rPr>
          <w:spacing w:val="-10"/>
        </w:rPr>
        <w:t>降低债</w:t>
      </w:r>
      <w:r>
        <w:rPr/>
        <w:t xml:space="preserve"> </w:t>
      </w:r>
      <w:r>
        <w:rPr>
          <w:spacing w:val="-8"/>
        </w:rPr>
        <w:t>务成本，</w:t>
      </w:r>
      <w:r>
        <w:rPr>
          <w:spacing w:val="-86"/>
        </w:rPr>
        <w:t xml:space="preserve"> </w:t>
      </w:r>
      <w:r>
        <w:rPr>
          <w:spacing w:val="-8"/>
        </w:rPr>
        <w:t>助力政府融资平台公司市场化转型。</w:t>
      </w:r>
      <w:r>
        <w:rPr>
          <w:spacing w:val="-65"/>
        </w:rPr>
        <w:t xml:space="preserve"> </w:t>
      </w:r>
      <w:r>
        <w:rPr>
          <w:spacing w:val="-8"/>
        </w:rPr>
        <w:t>对用</w:t>
      </w:r>
      <w:r>
        <w:rPr>
          <w:spacing w:val="-9"/>
        </w:rPr>
        <w:t>于重大基础设</w:t>
      </w:r>
      <w:r>
        <w:rPr/>
        <w:t xml:space="preserve"> </w:t>
      </w:r>
      <w:r>
        <w:rPr>
          <w:spacing w:val="-13"/>
        </w:rPr>
        <w:t>施和民生工程项目的保险资金，按照其融资额的</w:t>
      </w:r>
      <w:r>
        <w:rPr>
          <w:spacing w:val="-14"/>
        </w:rPr>
        <w:t xml:space="preserve"> 0.5%给予融资方</w:t>
      </w:r>
      <w:r>
        <w:rPr/>
        <w:t xml:space="preserve"> </w:t>
      </w:r>
      <w:r>
        <w:rPr>
          <w:spacing w:val="-11"/>
        </w:rPr>
        <w:t>一次性补助，每个项目补助最高不超过 50</w:t>
      </w:r>
      <w:r>
        <w:rPr>
          <w:spacing w:val="-12"/>
        </w:rPr>
        <w:t>0 万元。</w:t>
      </w:r>
    </w:p>
    <w:p>
      <w:pPr>
        <w:spacing w:line="241" w:lineRule="auto"/>
        <w:sectPr>
          <w:footerReference w:type="default" r:id="rId9"/>
          <w:pgSz w:w="11906" w:h="16838"/>
          <w:pgMar w:top="1431" w:right="1432" w:bottom="1652" w:left="1589" w:header="0" w:footer="1406" w:gutter="0"/>
        </w:sectPr>
        <w:rPr/>
      </w:pP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624"/>
        <w:spacing w:before="146" w:line="190" w:lineRule="auto"/>
        <w:rPr/>
      </w:pPr>
      <w:r>
        <w:rPr>
          <w:spacing w:val="-6"/>
        </w:rPr>
        <w:t>（五）推进金融治理能力现代化。</w:t>
      </w:r>
    </w:p>
    <w:p>
      <w:pPr>
        <w:pStyle w:val="BodyText"/>
        <w:ind w:firstLine="656"/>
        <w:spacing w:before="116"/>
        <w:rPr/>
      </w:pPr>
      <w:r>
        <w:rPr>
          <w:spacing w:val="5"/>
        </w:rPr>
        <w:t>16.提升社会信用环境。</w:t>
      </w:r>
      <w:r>
        <w:rPr>
          <w:spacing w:val="-52"/>
        </w:rPr>
        <w:t xml:space="preserve"> </w:t>
      </w:r>
      <w:r>
        <w:rPr>
          <w:spacing w:val="5"/>
        </w:rPr>
        <w:t>深化</w:t>
      </w:r>
      <w:r>
        <w:rPr>
          <w:spacing w:val="51"/>
        </w:rPr>
        <w:t xml:space="preserve"> </w:t>
      </w:r>
      <w:r>
        <w:rPr>
          <w:spacing w:val="5"/>
        </w:rPr>
        <w:t>“信用杭州”建设，建设地方</w:t>
      </w:r>
      <w:r>
        <w:rPr/>
        <w:t xml:space="preserve"> </w:t>
      </w:r>
      <w:r>
        <w:rPr>
          <w:spacing w:val="-7"/>
        </w:rPr>
        <w:t>征信平台，</w:t>
      </w:r>
      <w:r>
        <w:rPr>
          <w:spacing w:val="-70"/>
        </w:rPr>
        <w:t xml:space="preserve"> </w:t>
      </w:r>
      <w:r>
        <w:rPr>
          <w:spacing w:val="-7"/>
        </w:rPr>
        <w:t>归集地方金融组织信用信息，加强公共信用</w:t>
      </w:r>
      <w:r>
        <w:rPr>
          <w:spacing w:val="-8"/>
        </w:rPr>
        <w:t>信息与金</w:t>
      </w:r>
      <w:r>
        <w:rPr/>
        <w:t xml:space="preserve"> </w:t>
      </w:r>
      <w:r>
        <w:rPr>
          <w:spacing w:val="-7"/>
        </w:rPr>
        <w:t>融信息共享整合。</w:t>
      </w:r>
      <w:r>
        <w:rPr>
          <w:spacing w:val="-69"/>
        </w:rPr>
        <w:t xml:space="preserve"> </w:t>
      </w:r>
      <w:r>
        <w:rPr>
          <w:spacing w:val="-7"/>
        </w:rPr>
        <w:t>支持创新信用融资服务和产品，培</w:t>
      </w:r>
      <w:r>
        <w:rPr>
          <w:spacing w:val="-8"/>
        </w:rPr>
        <w:t>育具有竞争</w:t>
      </w:r>
      <w:r>
        <w:rPr/>
        <w:t xml:space="preserve"> </w:t>
      </w:r>
      <w:r>
        <w:rPr>
          <w:spacing w:val="-7"/>
        </w:rPr>
        <w:t>力的企业、</w:t>
      </w:r>
      <w:r>
        <w:rPr>
          <w:spacing w:val="-74"/>
        </w:rPr>
        <w:t xml:space="preserve"> </w:t>
      </w:r>
      <w:r>
        <w:rPr>
          <w:spacing w:val="-7"/>
        </w:rPr>
        <w:t>个人征信机构和信用评级机构，对经中国人民银行批</w:t>
      </w:r>
      <w:r>
        <w:rPr/>
        <w:t xml:space="preserve"> </w:t>
      </w:r>
      <w:r>
        <w:rPr>
          <w:spacing w:val="-6"/>
        </w:rPr>
        <w:t>准的新设个人征信公司和备案的新设企业征信公司，分别给予不</w:t>
      </w:r>
      <w:r>
        <w:rPr/>
        <w:t xml:space="preserve"> </w:t>
      </w:r>
      <w:r>
        <w:rPr>
          <w:spacing w:val="-12"/>
        </w:rPr>
        <w:t>超过 1000 万元、100 万元的一次性补助</w:t>
      </w:r>
      <w:r>
        <w:rPr>
          <w:spacing w:val="-13"/>
        </w:rPr>
        <w:t>。加强对征信机构、信用</w:t>
      </w:r>
      <w:r>
        <w:rPr/>
        <w:t xml:space="preserve"> </w:t>
      </w:r>
      <w:r>
        <w:rPr>
          <w:spacing w:val="-10"/>
        </w:rPr>
        <w:t>评级机构的培育，对年度为金融机构提供产品和服务数超过 200</w:t>
      </w:r>
      <w:r>
        <w:rPr>
          <w:spacing w:val="15"/>
        </w:rPr>
        <w:t xml:space="preserve"> </w:t>
      </w:r>
      <w:r>
        <w:rPr>
          <w:spacing w:val="-14"/>
        </w:rPr>
        <w:t>万次（含）的征信机构，年度评级业务量超过 1000 笔（含）的信</w:t>
      </w:r>
      <w:r>
        <w:rPr>
          <w:spacing w:val="3"/>
        </w:rPr>
        <w:t xml:space="preserve"> </w:t>
      </w:r>
      <w:r>
        <w:rPr>
          <w:spacing w:val="-10"/>
        </w:rPr>
        <w:t>用评级机构，分别给予最高不超过 20 万元的一次性奖励。</w:t>
      </w:r>
    </w:p>
    <w:p>
      <w:pPr>
        <w:pStyle w:val="BodyText"/>
        <w:ind w:left="3" w:firstLine="652"/>
        <w:spacing w:before="4"/>
        <w:rPr/>
      </w:pPr>
      <w:r>
        <w:rPr>
          <w:spacing w:val="1"/>
        </w:rPr>
        <w:t>17.提升风险化解能力。</w:t>
      </w:r>
      <w:r>
        <w:rPr>
          <w:spacing w:val="-63"/>
        </w:rPr>
        <w:t xml:space="preserve"> </w:t>
      </w:r>
      <w:r>
        <w:rPr>
          <w:spacing w:val="1"/>
        </w:rPr>
        <w:t>打造国内金融科技创新监管</w:t>
      </w:r>
      <w:r>
        <w:rPr/>
        <w:t>典范城 </w:t>
      </w:r>
      <w:r>
        <w:rPr>
          <w:spacing w:val="-6"/>
        </w:rPr>
        <w:t>市，深化监管科技在新兴金融监管领域应用，探索运用数字化手</w:t>
      </w:r>
      <w:r>
        <w:rPr>
          <w:spacing w:val="1"/>
        </w:rPr>
        <w:t xml:space="preserve"> </w:t>
      </w:r>
      <w:r>
        <w:rPr>
          <w:spacing w:val="-7"/>
        </w:rPr>
        <w:t>段开发金融风险专业监测预警平台，加大对纳</w:t>
      </w:r>
      <w:r>
        <w:rPr>
          <w:spacing w:val="-8"/>
        </w:rPr>
        <w:t>入国家级、</w:t>
      </w:r>
      <w:r>
        <w:rPr>
          <w:spacing w:val="-69"/>
        </w:rPr>
        <w:t xml:space="preserve"> </w:t>
      </w:r>
      <w:r>
        <w:rPr>
          <w:spacing w:val="-8"/>
        </w:rPr>
        <w:t>省级数</w:t>
      </w:r>
      <w:r>
        <w:rPr/>
        <w:t xml:space="preserve"> </w:t>
      </w:r>
      <w:r>
        <w:rPr>
          <w:spacing w:val="-6"/>
        </w:rPr>
        <w:t>字化改革创新推广平台的支持保障力度，推进重点监测机</w:t>
      </w:r>
      <w:r>
        <w:rPr>
          <w:spacing w:val="-7"/>
        </w:rPr>
        <w:t>构网格</w:t>
      </w:r>
      <w:r>
        <w:rPr/>
        <w:t xml:space="preserve"> </w:t>
      </w:r>
      <w:r>
        <w:rPr>
          <w:spacing w:val="-6"/>
        </w:rPr>
        <w:t>化管理全覆盖。</w:t>
      </w:r>
      <w:r>
        <w:rPr>
          <w:spacing w:val="-36"/>
        </w:rPr>
        <w:t xml:space="preserve"> </w:t>
      </w:r>
      <w:r>
        <w:rPr>
          <w:spacing w:val="-6"/>
        </w:rPr>
        <w:t>落实</w:t>
      </w:r>
      <w:r>
        <w:rPr>
          <w:spacing w:val="51"/>
        </w:rPr>
        <w:t xml:space="preserve"> </w:t>
      </w:r>
      <w:r>
        <w:rPr>
          <w:spacing w:val="-6"/>
        </w:rPr>
        <w:t>“</w:t>
      </w:r>
      <w:r>
        <w:rPr>
          <w:spacing w:val="-79"/>
        </w:rPr>
        <w:t xml:space="preserve"> </w:t>
      </w:r>
      <w:r>
        <w:rPr>
          <w:spacing w:val="-6"/>
        </w:rPr>
        <w:t>1+8+N”财政金融风险处置要求</w:t>
      </w:r>
      <w:r>
        <w:rPr>
          <w:spacing w:val="-62"/>
        </w:rPr>
        <w:t xml:space="preserve"> </w:t>
      </w:r>
      <w:r>
        <w:rPr>
          <w:spacing w:val="-6"/>
        </w:rPr>
        <w:t>，</w:t>
      </w:r>
      <w:r>
        <w:rPr>
          <w:spacing w:val="-80"/>
        </w:rPr>
        <w:t xml:space="preserve"> </w:t>
      </w:r>
      <w:r>
        <w:rPr>
          <w:spacing w:val="-6"/>
        </w:rPr>
        <w:t>动态保</w:t>
      </w:r>
      <w:r>
        <w:rPr/>
        <w:t xml:space="preserve"> </w:t>
      </w:r>
      <w:r>
        <w:rPr>
          <w:spacing w:val="-6"/>
        </w:rPr>
        <w:t>持上市公司稳健发展基金投资规模，依法依规做好网络借贷机构</w:t>
      </w:r>
      <w:r>
        <w:rPr>
          <w:spacing w:val="1"/>
        </w:rPr>
        <w:t xml:space="preserve"> </w:t>
      </w:r>
      <w:r>
        <w:rPr>
          <w:spacing w:val="-6"/>
        </w:rPr>
        <w:t>存量风险后续处置，不断健全私募基金长效管理机制，有</w:t>
      </w:r>
      <w:r>
        <w:rPr>
          <w:spacing w:val="-7"/>
        </w:rPr>
        <w:t>效防范</w:t>
      </w:r>
      <w:r>
        <w:rPr/>
        <w:t xml:space="preserve"> </w:t>
      </w:r>
      <w:r>
        <w:rPr>
          <w:spacing w:val="-9"/>
        </w:rPr>
        <w:t>处置大型民营企业金融领域风险，促进金融平台规范健康发展。</w:t>
      </w:r>
    </w:p>
    <w:p>
      <w:pPr>
        <w:pStyle w:val="BodyText"/>
        <w:ind w:left="11" w:firstLine="645"/>
        <w:spacing w:before="4" w:line="241" w:lineRule="auto"/>
        <w:rPr/>
      </w:pPr>
      <w:r>
        <w:rPr>
          <w:spacing w:val="1"/>
        </w:rPr>
        <w:t>18.提升金融</w:t>
      </w:r>
      <w:r>
        <w:rPr>
          <w:spacing w:val="60"/>
        </w:rPr>
        <w:t xml:space="preserve"> </w:t>
      </w:r>
      <w:r>
        <w:rPr>
          <w:spacing w:val="1"/>
        </w:rPr>
        <w:t>“智力”</w:t>
      </w:r>
      <w:r>
        <w:rPr>
          <w:spacing w:val="-67"/>
        </w:rPr>
        <w:t xml:space="preserve"> </w:t>
      </w:r>
      <w:r>
        <w:rPr>
          <w:spacing w:val="1"/>
        </w:rPr>
        <w:t>能级。</w:t>
      </w:r>
      <w:r>
        <w:rPr>
          <w:spacing w:val="-36"/>
        </w:rPr>
        <w:t xml:space="preserve"> </w:t>
      </w:r>
      <w:r>
        <w:rPr>
          <w:spacing w:val="1"/>
        </w:rPr>
        <w:t>引入全球化金融智库资源</w:t>
      </w:r>
      <w:r>
        <w:rPr>
          <w:spacing w:val="-63"/>
        </w:rPr>
        <w:t xml:space="preserve"> </w:t>
      </w:r>
      <w:r>
        <w:rPr>
          <w:spacing w:val="1"/>
        </w:rPr>
        <w:t>，支</w:t>
      </w:r>
      <w:r>
        <w:rPr/>
        <w:t xml:space="preserve"> </w:t>
      </w:r>
      <w:r>
        <w:rPr>
          <w:spacing w:val="-7"/>
        </w:rPr>
        <w:t>持举办国际金融高端论坛，推动重点金融创新项目研发</w:t>
      </w:r>
      <w:r>
        <w:rPr>
          <w:spacing w:val="-8"/>
        </w:rPr>
        <w:t>攻关，</w:t>
      </w:r>
      <w:r>
        <w:rPr>
          <w:spacing w:val="-81"/>
        </w:rPr>
        <w:t xml:space="preserve"> </w:t>
      </w:r>
      <w:r>
        <w:rPr>
          <w:spacing w:val="-8"/>
        </w:rPr>
        <w:t>显</w:t>
      </w:r>
      <w:r>
        <w:rPr/>
        <w:t xml:space="preserve"> </w:t>
      </w:r>
      <w:r>
        <w:rPr>
          <w:spacing w:val="-8"/>
        </w:rPr>
        <w:t>著提升杭州金融国际影响力。</w:t>
      </w:r>
      <w:r>
        <w:rPr>
          <w:spacing w:val="-62"/>
        </w:rPr>
        <w:t xml:space="preserve"> </w:t>
      </w:r>
      <w:r>
        <w:rPr>
          <w:spacing w:val="-8"/>
        </w:rPr>
        <w:t>设立金融创新奖，提升金融机构服</w:t>
      </w:r>
      <w:r>
        <w:rPr/>
        <w:t xml:space="preserve"> </w:t>
      </w:r>
      <w:r>
        <w:rPr>
          <w:spacing w:val="-8"/>
        </w:rPr>
        <w:t>务实体经济能力。</w:t>
      </w:r>
      <w:r>
        <w:rPr>
          <w:spacing w:val="-57"/>
        </w:rPr>
        <w:t xml:space="preserve"> </w:t>
      </w:r>
      <w:r>
        <w:rPr>
          <w:spacing w:val="-8"/>
        </w:rPr>
        <w:t>支持金融人才评价模式创新，推动国际注册投</w:t>
      </w:r>
    </w:p>
    <w:p>
      <w:pPr>
        <w:spacing w:line="241" w:lineRule="auto"/>
        <w:sectPr>
          <w:footerReference w:type="default" r:id="rId10"/>
          <w:pgSz w:w="11906" w:h="16838"/>
          <w:pgMar w:top="1431" w:right="1513" w:bottom="1657" w:left="1593" w:header="0" w:footer="1410" w:gutter="0"/>
        </w:sectPr>
        <w:rPr/>
      </w:pP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21" w:firstLine="6"/>
        <w:spacing w:before="146"/>
        <w:jc w:val="both"/>
        <w:rPr/>
      </w:pPr>
      <w:r>
        <w:rPr>
          <w:spacing w:val="-35"/>
        </w:rPr>
        <w:t>资分析师（CIIA）、国际金融理财师（CFP）、国际财资管理师（CTP）</w:t>
      </w:r>
      <w:r>
        <w:rPr>
          <w:spacing w:val="14"/>
        </w:rPr>
        <w:t xml:space="preserve"> </w:t>
      </w:r>
      <w:r>
        <w:rPr>
          <w:spacing w:val="-8"/>
        </w:rPr>
        <w:t>等纳入金融证书专项补贴政策。</w:t>
      </w:r>
      <w:r>
        <w:rPr>
          <w:spacing w:val="-61"/>
        </w:rPr>
        <w:t xml:space="preserve"> </w:t>
      </w:r>
      <w:r>
        <w:rPr>
          <w:spacing w:val="-8"/>
        </w:rPr>
        <w:t>开展金融科技人才职业能力评价</w:t>
      </w:r>
      <w:r>
        <w:rPr/>
        <w:t xml:space="preserve">  </w:t>
      </w:r>
      <w:r>
        <w:rPr>
          <w:spacing w:val="-7"/>
        </w:rPr>
        <w:t>工作，制定出台金融科技人才评价行业标准。</w:t>
      </w:r>
    </w:p>
    <w:p>
      <w:pPr>
        <w:pStyle w:val="BodyText"/>
        <w:ind w:left="653"/>
        <w:spacing w:before="1" w:line="190" w:lineRule="auto"/>
        <w:rPr/>
      </w:pPr>
      <w:r>
        <w:rPr>
          <w:spacing w:val="-7"/>
        </w:rPr>
        <w:t>三、加强组织保障</w:t>
      </w:r>
    </w:p>
    <w:p>
      <w:pPr>
        <w:pStyle w:val="BodyText"/>
        <w:ind w:left="13" w:right="152" w:firstLine="627"/>
        <w:spacing w:before="119"/>
        <w:rPr/>
      </w:pPr>
      <w:r>
        <w:rPr>
          <w:spacing w:val="-8"/>
        </w:rPr>
        <w:t>全面加强党的建设，探索推进金融系统党建工作。</w:t>
      </w:r>
      <w:r>
        <w:rPr>
          <w:spacing w:val="-61"/>
        </w:rPr>
        <w:t xml:space="preserve"> </w:t>
      </w:r>
      <w:r>
        <w:rPr>
          <w:spacing w:val="-8"/>
        </w:rPr>
        <w:t>成立市金</w:t>
      </w:r>
      <w:r>
        <w:rPr/>
        <w:t xml:space="preserve"> </w:t>
      </w:r>
      <w:r>
        <w:rPr>
          <w:spacing w:val="-8"/>
        </w:rPr>
        <w:t>融工作领导小组，加强现代金融创新高地建设的统筹协调、</w:t>
      </w:r>
      <w:r>
        <w:rPr>
          <w:spacing w:val="-53"/>
        </w:rPr>
        <w:t xml:space="preserve"> </w:t>
      </w:r>
      <w:r>
        <w:rPr>
          <w:spacing w:val="-8"/>
        </w:rPr>
        <w:t>融合</w:t>
      </w:r>
      <w:r>
        <w:rPr/>
        <w:t xml:space="preserve"> </w:t>
      </w:r>
      <w:r>
        <w:rPr>
          <w:spacing w:val="-6"/>
        </w:rPr>
        <w:t>推进。</w:t>
      </w:r>
      <w:r>
        <w:rPr>
          <w:spacing w:val="-72"/>
        </w:rPr>
        <w:t xml:space="preserve"> </w:t>
      </w:r>
      <w:r>
        <w:rPr>
          <w:spacing w:val="-6"/>
        </w:rPr>
        <w:t>指导各区、</w:t>
      </w:r>
      <w:r>
        <w:rPr>
          <w:spacing w:val="-80"/>
        </w:rPr>
        <w:t xml:space="preserve"> </w:t>
      </w:r>
      <w:r>
        <w:rPr>
          <w:spacing w:val="-6"/>
        </w:rPr>
        <w:t>县（市）加强政策支持，开展</w:t>
      </w:r>
      <w:r>
        <w:rPr>
          <w:spacing w:val="46"/>
        </w:rPr>
        <w:t xml:space="preserve"> </w:t>
      </w:r>
      <w:r>
        <w:rPr>
          <w:spacing w:val="-6"/>
        </w:rPr>
        <w:t>“</w:t>
      </w:r>
      <w:r>
        <w:rPr>
          <w:spacing w:val="-52"/>
        </w:rPr>
        <w:t xml:space="preserve"> </w:t>
      </w:r>
      <w:r>
        <w:rPr>
          <w:spacing w:val="-6"/>
        </w:rPr>
        <w:t>比学赶超</w:t>
      </w:r>
      <w:r>
        <w:rPr>
          <w:spacing w:val="-7"/>
        </w:rPr>
        <w:t>”</w:t>
      </w:r>
      <w:r>
        <w:rPr>
          <w:spacing w:val="-79"/>
        </w:rPr>
        <w:t xml:space="preserve"> </w:t>
      </w:r>
      <w:r>
        <w:rPr>
          <w:spacing w:val="-7"/>
        </w:rPr>
        <w:t>系</w:t>
      </w:r>
      <w:r>
        <w:rPr/>
        <w:t xml:space="preserve"> </w:t>
      </w:r>
      <w:r>
        <w:rPr>
          <w:spacing w:val="-9"/>
        </w:rPr>
        <w:t>列活动。</w:t>
      </w:r>
      <w:r>
        <w:rPr>
          <w:spacing w:val="-54"/>
        </w:rPr>
        <w:t xml:space="preserve"> </w:t>
      </w:r>
      <w:r>
        <w:rPr>
          <w:spacing w:val="-9"/>
        </w:rPr>
        <w:t>发挥好相关金融机构、</w:t>
      </w:r>
      <w:r>
        <w:rPr>
          <w:spacing w:val="-78"/>
        </w:rPr>
        <w:t xml:space="preserve"> </w:t>
      </w:r>
      <w:r>
        <w:rPr>
          <w:spacing w:val="-9"/>
        </w:rPr>
        <w:t>社会组织和学术机构作用，合力</w:t>
      </w:r>
      <w:r>
        <w:rPr/>
        <w:t xml:space="preserve"> </w:t>
      </w:r>
      <w:r>
        <w:rPr>
          <w:spacing w:val="-6"/>
        </w:rPr>
        <w:t>推动政策落地见效。</w:t>
      </w:r>
    </w:p>
    <w:p>
      <w:pPr>
        <w:pStyle w:val="BodyText"/>
        <w:ind w:left="21" w:right="152" w:firstLine="621"/>
        <w:spacing w:before="2" w:line="239" w:lineRule="auto"/>
        <w:rPr/>
      </w:pPr>
      <w:r>
        <w:rPr>
          <w:spacing w:val="-6"/>
        </w:rPr>
        <w:t>本实施意见的具体细则由市地方金融监管局牵头另行</w:t>
      </w:r>
      <w:r>
        <w:rPr>
          <w:spacing w:val="-7"/>
        </w:rPr>
        <w:t>制定。</w:t>
      </w:r>
      <w:r>
        <w:rPr/>
        <w:t xml:space="preserve"> </w:t>
      </w:r>
      <w:r>
        <w:rPr>
          <w:spacing w:val="-9"/>
        </w:rPr>
        <w:t>符合本实施意见的同一企业、</w:t>
      </w:r>
      <w:r>
        <w:rPr>
          <w:spacing w:val="-33"/>
        </w:rPr>
        <w:t xml:space="preserve"> </w:t>
      </w:r>
      <w:r>
        <w:rPr>
          <w:spacing w:val="-9"/>
        </w:rPr>
        <w:t>同一项目同时符合本市其他支持政</w:t>
      </w:r>
      <w:r>
        <w:rPr/>
        <w:t xml:space="preserve"> </w:t>
      </w:r>
      <w:r>
        <w:rPr>
          <w:spacing w:val="-7"/>
        </w:rPr>
        <w:t>策的，按照就高不重复原则办理。</w:t>
      </w:r>
    </w:p>
    <w:p>
      <w:pPr>
        <w:pStyle w:val="BodyText"/>
        <w:ind w:left="29" w:right="231" w:firstLine="612"/>
        <w:spacing w:before="4" w:line="244" w:lineRule="auto"/>
        <w:rPr/>
      </w:pPr>
      <w:r>
        <w:rPr>
          <w:spacing w:val="-20"/>
        </w:rPr>
        <w:t>本实施意见自 2023 年 3 月 1</w:t>
      </w:r>
      <w:r>
        <w:rPr>
          <w:spacing w:val="54"/>
        </w:rPr>
        <w:t xml:space="preserve"> </w:t>
      </w:r>
      <w:r>
        <w:rPr>
          <w:spacing w:val="-20"/>
        </w:rPr>
        <w:t>日起施行，有效期至 2026 年 2</w:t>
      </w:r>
      <w:r>
        <w:rPr/>
        <w:t xml:space="preserve"> </w:t>
      </w:r>
      <w:r>
        <w:rPr>
          <w:spacing w:val="-15"/>
        </w:rPr>
        <w:t>月 28</w:t>
      </w:r>
      <w:r>
        <w:rPr>
          <w:spacing w:val="47"/>
        </w:rPr>
        <w:t xml:space="preserve"> </w:t>
      </w:r>
      <w:r>
        <w:rPr>
          <w:spacing w:val="-15"/>
        </w:rPr>
        <w:t>日，</w:t>
      </w:r>
      <w:r>
        <w:rPr>
          <w:spacing w:val="-62"/>
        </w:rPr>
        <w:t xml:space="preserve"> </w:t>
      </w:r>
      <w:r>
        <w:rPr>
          <w:spacing w:val="-15"/>
        </w:rPr>
        <w:t>由市地方金融监管局负责牵头组织实施。</w:t>
      </w:r>
    </w:p>
    <w:p>
      <w:pPr>
        <w:spacing w:line="309" w:lineRule="auto"/>
        <w:rPr>
          <w:rFonts w:ascii="Arial"/>
          <w:sz w:val="21"/>
        </w:rPr>
      </w:pPr>
      <w:r/>
    </w:p>
    <w:p>
      <w:pPr>
        <w:spacing w:line="309" w:lineRule="auto"/>
        <w:rPr>
          <w:rFonts w:ascii="Arial"/>
          <w:sz w:val="21"/>
        </w:rPr>
      </w:pPr>
      <w:r/>
    </w:p>
    <w:p>
      <w:pPr>
        <w:spacing w:line="309" w:lineRule="auto"/>
        <w:rPr>
          <w:rFonts w:ascii="Arial"/>
          <w:sz w:val="21"/>
        </w:rPr>
      </w:pPr>
      <w:r/>
    </w:p>
    <w:p>
      <w:pPr>
        <w:pStyle w:val="BodyText"/>
        <w:ind w:left="5041" w:right="1112" w:hanging="432"/>
        <w:spacing w:before="146" w:line="239" w:lineRule="auto"/>
        <w:rPr/>
      </w:pPr>
      <w:r>
        <w:rPr>
          <w:spacing w:val="3"/>
        </w:rPr>
        <w:t>杭州市人民政府办公厅 </w:t>
      </w:r>
      <w:r>
        <w:rPr>
          <w:spacing w:val="-19"/>
        </w:rPr>
        <w:t>2023 年</w:t>
      </w:r>
      <w:r>
        <w:rPr>
          <w:spacing w:val="21"/>
        </w:rPr>
        <w:t xml:space="preserve"> </w:t>
      </w:r>
      <w:r>
        <w:rPr>
          <w:spacing w:val="-19"/>
        </w:rPr>
        <w:t>1 月</w:t>
      </w:r>
      <w:r>
        <w:rPr>
          <w:spacing w:val="12"/>
        </w:rPr>
        <w:t xml:space="preserve"> </w:t>
      </w:r>
      <w:r>
        <w:rPr>
          <w:spacing w:val="-19"/>
        </w:rPr>
        <w:t>19</w:t>
      </w:r>
      <w:r>
        <w:rPr>
          <w:spacing w:val="50"/>
        </w:rPr>
        <w:t xml:space="preserve"> </w:t>
      </w:r>
      <w:r>
        <w:rPr>
          <w:spacing w:val="-19"/>
        </w:rPr>
        <w:t>日</w:t>
      </w:r>
    </w:p>
    <w:p>
      <w:pPr>
        <w:pStyle w:val="BodyText"/>
        <w:ind w:left="630"/>
        <w:spacing w:before="1" w:line="190" w:lineRule="auto"/>
        <w:rPr/>
      </w:pPr>
      <w:r>
        <w:rPr>
          <w:spacing w:val="-5"/>
        </w:rPr>
        <w:t>（此件公开发布）</w:t>
      </w:r>
    </w:p>
    <w:p>
      <w:pPr>
        <w:spacing w:before="78"/>
        <w:rPr/>
      </w:pPr>
      <w:r/>
    </w:p>
    <w:tbl>
      <w:tblPr>
        <w:tblStyle w:val="TableNormal"/>
        <w:tblW w:w="8843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4573"/>
        <w:gridCol w:w="4270"/>
      </w:tblGrid>
      <w:tr>
        <w:trPr>
          <w:trHeight w:val="1091" w:hRule="atLeast"/>
        </w:trPr>
        <w:tc>
          <w:tcPr>
            <w:tcW w:w="8843" w:type="dxa"/>
            <w:vAlign w:val="top"/>
            <w:gridSpan w:val="2"/>
            <w:tcBorders>
              <w:bottom w:val="single" w:color="000000" w:sz="2" w:space="0"/>
              <w:top w:val="single" w:color="000000" w:sz="6" w:space="0"/>
            </w:tcBorders>
          </w:tcPr>
          <w:p>
            <w:pPr>
              <w:pStyle w:val="TableText"/>
              <w:ind w:left="432"/>
              <w:spacing w:before="47" w:line="178" w:lineRule="auto"/>
              <w:rPr/>
            </w:pPr>
            <w:r>
              <w:rPr/>
              <w:t>抄送：</w:t>
            </w:r>
            <w:r>
              <w:rPr>
                <w:spacing w:val="-44"/>
              </w:rPr>
              <w:t xml:space="preserve"> </w:t>
            </w:r>
            <w:r>
              <w:rPr/>
              <w:t>市委各部门，</w:t>
            </w:r>
            <w:r>
              <w:rPr>
                <w:spacing w:val="-65"/>
              </w:rPr>
              <w:t xml:space="preserve"> </w:t>
            </w:r>
            <w:r>
              <w:rPr/>
              <w:t>市纪委，杭州警备区，</w:t>
            </w:r>
            <w:r>
              <w:rPr>
                <w:spacing w:val="-69"/>
              </w:rPr>
              <w:t xml:space="preserve"> </w:t>
            </w:r>
            <w:r>
              <w:rPr/>
              <w:t>市各群</w:t>
            </w:r>
            <w:r>
              <w:rPr>
                <w:spacing w:val="-1"/>
              </w:rPr>
              <w:t>众团体。</w:t>
            </w:r>
          </w:p>
          <w:p>
            <w:pPr>
              <w:pStyle w:val="TableText"/>
              <w:ind w:left="1261" w:right="536"/>
              <w:spacing w:before="1" w:line="163" w:lineRule="auto"/>
              <w:rPr/>
            </w:pPr>
            <w:r>
              <w:rPr>
                <w:spacing w:val="-2"/>
              </w:rPr>
              <w:t>市人大常委会办公厅，</w:t>
            </w:r>
            <w:r>
              <w:rPr>
                <w:spacing w:val="-57"/>
              </w:rPr>
              <w:t xml:space="preserve"> </w:t>
            </w:r>
            <w:r>
              <w:rPr>
                <w:spacing w:val="-2"/>
              </w:rPr>
              <w:t>市政协办公厅，</w:t>
            </w:r>
            <w:r>
              <w:rPr>
                <w:spacing w:val="-69"/>
              </w:rPr>
              <w:t xml:space="preserve"> </w:t>
            </w:r>
            <w:r>
              <w:rPr>
                <w:spacing w:val="-2"/>
              </w:rPr>
              <w:t>市法院，</w:t>
            </w:r>
            <w:r>
              <w:rPr>
                <w:spacing w:val="-69"/>
              </w:rPr>
              <w:t xml:space="preserve"> </w:t>
            </w:r>
            <w:r>
              <w:rPr>
                <w:spacing w:val="-2"/>
              </w:rPr>
              <w:t>市检察院。</w:t>
            </w:r>
            <w:r>
              <w:rPr/>
              <w:t xml:space="preserve"> </w:t>
            </w:r>
            <w:r>
              <w:rPr/>
              <w:t>市各民主党派。</w:t>
            </w:r>
          </w:p>
        </w:tc>
      </w:tr>
      <w:tr>
        <w:trPr>
          <w:trHeight w:val="497" w:hRule="atLeast"/>
        </w:trPr>
        <w:tc>
          <w:tcPr>
            <w:tcW w:w="4573" w:type="dxa"/>
            <w:vAlign w:val="top"/>
            <w:tcBorders>
              <w:top w:val="single" w:color="000000" w:sz="2" w:space="0"/>
              <w:bottom w:val="single" w:color="000000" w:sz="6" w:space="0"/>
            </w:tcBorders>
          </w:tcPr>
          <w:p>
            <w:pPr>
              <w:pStyle w:val="TableText"/>
              <w:ind w:left="440"/>
              <w:spacing w:before="112" w:line="183" w:lineRule="auto"/>
              <w:rPr/>
            </w:pPr>
            <w:r>
              <w:rPr>
                <w:spacing w:val="13"/>
              </w:rPr>
              <w:t>杭州市人民政府办公厅</w:t>
            </w:r>
          </w:p>
        </w:tc>
        <w:tc>
          <w:tcPr>
            <w:tcW w:w="4270" w:type="dxa"/>
            <w:vAlign w:val="top"/>
            <w:tcBorders>
              <w:top w:val="single" w:color="000000" w:sz="2" w:space="0"/>
              <w:bottom w:val="single" w:color="000000" w:sz="6" w:space="0"/>
            </w:tcBorders>
          </w:tcPr>
          <w:p>
            <w:pPr>
              <w:pStyle w:val="TableText"/>
              <w:ind w:left="1439"/>
              <w:spacing w:before="112" w:line="183" w:lineRule="auto"/>
              <w:rPr/>
            </w:pPr>
            <w:r>
              <w:rPr>
                <w:spacing w:val="-14"/>
              </w:rPr>
              <w:t>2023年1月20 日</w:t>
            </w:r>
            <w:r>
              <w:rPr>
                <w:spacing w:val="-28"/>
              </w:rPr>
              <w:t xml:space="preserve"> </w:t>
            </w:r>
            <w:r>
              <w:rPr>
                <w:spacing w:val="-14"/>
              </w:rPr>
              <w:t>印发</w:t>
            </w:r>
          </w:p>
        </w:tc>
      </w:tr>
    </w:tbl>
    <w:p>
      <w:pPr>
        <w:ind w:left="163"/>
        <w:spacing w:before="305" w:line="191" w:lineRule="auto"/>
        <w:rPr>
          <w:rFonts w:ascii="Arial" w:hAnsi="Arial" w:eastAsia="Arial" w:cs="Arial"/>
          <w:sz w:val="27"/>
          <w:szCs w:val="27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3831844</wp:posOffset>
            </wp:positionH>
            <wp:positionV relativeFrom="paragraph">
              <wp:posOffset>256921</wp:posOffset>
            </wp:positionV>
            <wp:extent cx="1792224" cy="493776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92224" cy="4937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eastAsia="Arial" w:cs="Arial"/>
          <w:sz w:val="27"/>
          <w:szCs w:val="27"/>
          <w:spacing w:val="-10"/>
        </w:rPr>
        <w:t>—  10  —</w:t>
      </w:r>
    </w:p>
    <w:sectPr>
      <w:footerReference w:type="default" r:id="rId11"/>
      <w:pgSz w:w="11906" w:h="16838"/>
      <w:pgMar w:top="1431" w:right="1360" w:bottom="400" w:left="1588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617"/>
      <w:spacing w:line="184" w:lineRule="auto"/>
      <w:rPr>
        <w:rFonts w:ascii="Arial" w:hAnsi="Arial" w:eastAsia="Arial" w:cs="Arial"/>
        <w:sz w:val="27"/>
        <w:szCs w:val="27"/>
      </w:rPr>
    </w:pPr>
    <w:r>
      <w:rPr>
        <w:rFonts w:ascii="Arial" w:hAnsi="Arial" w:eastAsia="Arial" w:cs="Arial"/>
        <w:sz w:val="27"/>
        <w:szCs w:val="27"/>
        <w:spacing w:val="-15"/>
      </w:rPr>
      <w:t>—</w:t>
    </w:r>
    <w:r>
      <w:rPr>
        <w:rFonts w:ascii="Arial" w:hAnsi="Arial" w:eastAsia="Arial" w:cs="Arial"/>
        <w:sz w:val="27"/>
        <w:szCs w:val="27"/>
        <w:spacing w:val="1"/>
      </w:rPr>
      <w:t xml:space="preserve">  </w:t>
    </w:r>
    <w:r>
      <w:rPr>
        <w:rFonts w:ascii="Arial" w:hAnsi="Arial" w:eastAsia="Arial" w:cs="Arial"/>
        <w:sz w:val="27"/>
        <w:szCs w:val="27"/>
        <w:spacing w:val="-15"/>
      </w:rPr>
      <w:t>1</w:t>
    </w:r>
    <w:r>
      <w:rPr>
        <w:rFonts w:ascii="Arial" w:hAnsi="Arial" w:eastAsia="Arial" w:cs="Arial"/>
        <w:sz w:val="27"/>
        <w:szCs w:val="27"/>
        <w:spacing w:val="54"/>
      </w:rPr>
      <w:t xml:space="preserve"> </w:t>
    </w:r>
    <w:r>
      <w:rPr>
        <w:rFonts w:ascii="Arial" w:hAnsi="Arial" w:eastAsia="Arial" w:cs="Arial"/>
        <w:sz w:val="27"/>
        <w:szCs w:val="27"/>
        <w:spacing w:val="-15"/>
      </w:rPr>
      <w:t>—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57"/>
      <w:spacing w:line="183" w:lineRule="auto"/>
      <w:rPr>
        <w:rFonts w:ascii="Arial" w:hAnsi="Arial" w:eastAsia="Arial" w:cs="Arial"/>
        <w:sz w:val="27"/>
        <w:szCs w:val="27"/>
      </w:rPr>
    </w:pPr>
    <w:r>
      <w:rPr>
        <w:rFonts w:ascii="Arial" w:hAnsi="Arial" w:eastAsia="Arial" w:cs="Arial"/>
        <w:sz w:val="27"/>
        <w:szCs w:val="27"/>
        <w:spacing w:val="-4"/>
        <w:w w:val="97"/>
      </w:rPr>
      <w:t>—</w:t>
    </w:r>
    <w:r>
      <w:rPr>
        <w:rFonts w:ascii="Arial" w:hAnsi="Arial" w:eastAsia="Arial" w:cs="Arial"/>
        <w:sz w:val="27"/>
        <w:szCs w:val="27"/>
        <w:spacing w:val="60"/>
      </w:rPr>
      <w:t xml:space="preserve"> </w:t>
    </w:r>
    <w:r>
      <w:rPr>
        <w:rFonts w:ascii="Arial" w:hAnsi="Arial" w:eastAsia="Arial" w:cs="Arial"/>
        <w:sz w:val="27"/>
        <w:szCs w:val="27"/>
        <w:spacing w:val="-4"/>
        <w:w w:val="97"/>
      </w:rPr>
      <w:t>2</w:t>
    </w:r>
    <w:r>
      <w:rPr>
        <w:rFonts w:ascii="Arial" w:hAnsi="Arial" w:eastAsia="Arial" w:cs="Arial"/>
        <w:sz w:val="27"/>
        <w:szCs w:val="27"/>
        <w:spacing w:val="59"/>
      </w:rPr>
      <w:t xml:space="preserve"> </w:t>
    </w:r>
    <w:r>
      <w:rPr>
        <w:rFonts w:ascii="Arial" w:hAnsi="Arial" w:eastAsia="Arial" w:cs="Arial"/>
        <w:sz w:val="27"/>
        <w:szCs w:val="27"/>
        <w:spacing w:val="-4"/>
        <w:w w:val="97"/>
      </w:rPr>
      <w:t>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607"/>
      <w:spacing w:before="1" w:line="182" w:lineRule="auto"/>
      <w:rPr>
        <w:rFonts w:ascii="Arial" w:hAnsi="Arial" w:eastAsia="Arial" w:cs="Arial"/>
        <w:sz w:val="27"/>
        <w:szCs w:val="27"/>
      </w:rPr>
    </w:pPr>
    <w:r>
      <w:rPr>
        <w:rFonts w:ascii="Arial" w:hAnsi="Arial" w:eastAsia="Arial" w:cs="Arial"/>
        <w:sz w:val="27"/>
        <w:szCs w:val="27"/>
        <w:spacing w:val="-6"/>
        <w:w w:val="98"/>
      </w:rPr>
      <w:t>—</w:t>
    </w:r>
    <w:r>
      <w:rPr>
        <w:rFonts w:ascii="Arial" w:hAnsi="Arial" w:eastAsia="Arial" w:cs="Arial"/>
        <w:sz w:val="27"/>
        <w:szCs w:val="27"/>
        <w:spacing w:val="64"/>
      </w:rPr>
      <w:t xml:space="preserve"> </w:t>
    </w:r>
    <w:r>
      <w:rPr>
        <w:rFonts w:ascii="Arial" w:hAnsi="Arial" w:eastAsia="Arial" w:cs="Arial"/>
        <w:sz w:val="27"/>
        <w:szCs w:val="27"/>
        <w:spacing w:val="-6"/>
        <w:w w:val="98"/>
      </w:rPr>
      <w:t>3</w:t>
    </w:r>
    <w:r>
      <w:rPr>
        <w:rFonts w:ascii="Arial" w:hAnsi="Arial" w:eastAsia="Arial" w:cs="Arial"/>
        <w:sz w:val="27"/>
        <w:szCs w:val="27"/>
        <w:spacing w:val="54"/>
      </w:rPr>
      <w:t xml:space="preserve"> </w:t>
    </w:r>
    <w:r>
      <w:rPr>
        <w:rFonts w:ascii="Arial" w:hAnsi="Arial" w:eastAsia="Arial" w:cs="Arial"/>
        <w:sz w:val="27"/>
        <w:szCs w:val="27"/>
        <w:spacing w:val="-6"/>
        <w:w w:val="98"/>
      </w:rPr>
      <w:t>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53"/>
      <w:spacing w:line="183" w:lineRule="auto"/>
      <w:rPr>
        <w:rFonts w:ascii="Arial" w:hAnsi="Arial" w:eastAsia="Arial" w:cs="Arial"/>
        <w:sz w:val="27"/>
        <w:szCs w:val="27"/>
      </w:rPr>
    </w:pPr>
    <w:r>
      <w:rPr>
        <w:rFonts w:ascii="Arial" w:hAnsi="Arial" w:eastAsia="Arial" w:cs="Arial"/>
        <w:sz w:val="27"/>
        <w:szCs w:val="27"/>
        <w:spacing w:val="-1"/>
        <w:w w:val="97"/>
      </w:rPr>
      <w:t>—</w:t>
    </w:r>
    <w:r>
      <w:rPr>
        <w:rFonts w:ascii="Arial" w:hAnsi="Arial" w:eastAsia="Arial" w:cs="Arial"/>
        <w:sz w:val="27"/>
        <w:szCs w:val="27"/>
        <w:spacing w:val="51"/>
      </w:rPr>
      <w:t xml:space="preserve"> </w:t>
    </w:r>
    <w:r>
      <w:rPr>
        <w:rFonts w:ascii="Arial" w:hAnsi="Arial" w:eastAsia="Arial" w:cs="Arial"/>
        <w:sz w:val="27"/>
        <w:szCs w:val="27"/>
        <w:spacing w:val="-1"/>
        <w:w w:val="97"/>
      </w:rPr>
      <w:t>4</w:t>
    </w:r>
    <w:r>
      <w:rPr>
        <w:rFonts w:ascii="Arial" w:hAnsi="Arial" w:eastAsia="Arial" w:cs="Arial"/>
        <w:sz w:val="27"/>
        <w:szCs w:val="27"/>
        <w:spacing w:val="59"/>
      </w:rPr>
      <w:t xml:space="preserve"> </w:t>
    </w:r>
    <w:r>
      <w:rPr>
        <w:rFonts w:ascii="Arial" w:hAnsi="Arial" w:eastAsia="Arial" w:cs="Arial"/>
        <w:sz w:val="27"/>
        <w:szCs w:val="27"/>
        <w:spacing w:val="-1"/>
        <w:w w:val="97"/>
      </w:rPr>
      <w:t>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615"/>
      <w:spacing w:line="181" w:lineRule="auto"/>
      <w:rPr>
        <w:rFonts w:ascii="Arial" w:hAnsi="Arial" w:eastAsia="Arial" w:cs="Arial"/>
        <w:sz w:val="27"/>
        <w:szCs w:val="27"/>
      </w:rPr>
    </w:pPr>
    <w:r>
      <w:rPr>
        <w:rFonts w:ascii="Arial" w:hAnsi="Arial" w:eastAsia="Arial" w:cs="Arial"/>
        <w:sz w:val="27"/>
        <w:szCs w:val="27"/>
        <w:spacing w:val="-6"/>
        <w:w w:val="98"/>
      </w:rPr>
      <w:t>—</w:t>
    </w:r>
    <w:r>
      <w:rPr>
        <w:rFonts w:ascii="Arial" w:hAnsi="Arial" w:eastAsia="Arial" w:cs="Arial"/>
        <w:sz w:val="27"/>
        <w:szCs w:val="27"/>
        <w:spacing w:val="64"/>
      </w:rPr>
      <w:t xml:space="preserve"> </w:t>
    </w:r>
    <w:r>
      <w:rPr>
        <w:rFonts w:ascii="Arial" w:hAnsi="Arial" w:eastAsia="Arial" w:cs="Arial"/>
        <w:sz w:val="27"/>
        <w:szCs w:val="27"/>
        <w:spacing w:val="-6"/>
        <w:w w:val="98"/>
      </w:rPr>
      <w:t>5</w:t>
    </w:r>
    <w:r>
      <w:rPr>
        <w:rFonts w:ascii="Arial" w:hAnsi="Arial" w:eastAsia="Arial" w:cs="Arial"/>
        <w:sz w:val="27"/>
        <w:szCs w:val="27"/>
        <w:spacing w:val="54"/>
      </w:rPr>
      <w:t xml:space="preserve"> </w:t>
    </w:r>
    <w:r>
      <w:rPr>
        <w:rFonts w:ascii="Arial" w:hAnsi="Arial" w:eastAsia="Arial" w:cs="Arial"/>
        <w:sz w:val="27"/>
        <w:szCs w:val="27"/>
        <w:spacing w:val="-6"/>
        <w:w w:val="98"/>
      </w:rPr>
      <w:t>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57"/>
      <w:spacing w:before="1" w:line="182" w:lineRule="auto"/>
      <w:rPr>
        <w:rFonts w:ascii="Arial" w:hAnsi="Arial" w:eastAsia="Arial" w:cs="Arial"/>
        <w:sz w:val="27"/>
        <w:szCs w:val="27"/>
      </w:rPr>
    </w:pPr>
    <w:r>
      <w:rPr>
        <w:rFonts w:ascii="Arial" w:hAnsi="Arial" w:eastAsia="Arial" w:cs="Arial"/>
        <w:sz w:val="27"/>
        <w:szCs w:val="27"/>
        <w:spacing w:val="-5"/>
        <w:w w:val="98"/>
      </w:rPr>
      <w:t>—</w:t>
    </w:r>
    <w:r>
      <w:rPr>
        <w:rFonts w:ascii="Arial" w:hAnsi="Arial" w:eastAsia="Arial" w:cs="Arial"/>
        <w:sz w:val="27"/>
        <w:szCs w:val="27"/>
        <w:spacing w:val="56"/>
      </w:rPr>
      <w:t xml:space="preserve"> </w:t>
    </w:r>
    <w:r>
      <w:rPr>
        <w:rFonts w:ascii="Arial" w:hAnsi="Arial" w:eastAsia="Arial" w:cs="Arial"/>
        <w:sz w:val="27"/>
        <w:szCs w:val="27"/>
        <w:spacing w:val="-5"/>
        <w:w w:val="98"/>
      </w:rPr>
      <w:t>6</w:t>
    </w:r>
    <w:r>
      <w:rPr>
        <w:rFonts w:ascii="Arial" w:hAnsi="Arial" w:eastAsia="Arial" w:cs="Arial"/>
        <w:sz w:val="27"/>
        <w:szCs w:val="27"/>
        <w:spacing w:val="59"/>
      </w:rPr>
      <w:t xml:space="preserve"> </w:t>
    </w:r>
    <w:r>
      <w:rPr>
        <w:rFonts w:ascii="Arial" w:hAnsi="Arial" w:eastAsia="Arial" w:cs="Arial"/>
        <w:sz w:val="27"/>
        <w:szCs w:val="27"/>
        <w:spacing w:val="-5"/>
        <w:w w:val="98"/>
      </w:rPr>
      <w:t>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609"/>
      <w:spacing w:before="1" w:line="183" w:lineRule="auto"/>
      <w:rPr>
        <w:rFonts w:ascii="Arial" w:hAnsi="Arial" w:eastAsia="Arial" w:cs="Arial"/>
        <w:sz w:val="27"/>
        <w:szCs w:val="27"/>
      </w:rPr>
    </w:pPr>
    <w:r>
      <w:rPr>
        <w:rFonts w:ascii="Arial" w:hAnsi="Arial" w:eastAsia="Arial" w:cs="Arial"/>
        <w:sz w:val="27"/>
        <w:szCs w:val="27"/>
        <w:spacing w:val="-7"/>
        <w:w w:val="98"/>
      </w:rPr>
      <w:t>—</w:t>
    </w:r>
    <w:r>
      <w:rPr>
        <w:rFonts w:ascii="Arial" w:hAnsi="Arial" w:eastAsia="Arial" w:cs="Arial"/>
        <w:sz w:val="27"/>
        <w:szCs w:val="27"/>
        <w:spacing w:val="67"/>
      </w:rPr>
      <w:t xml:space="preserve"> </w:t>
    </w:r>
    <w:r>
      <w:rPr>
        <w:rFonts w:ascii="Arial" w:hAnsi="Arial" w:eastAsia="Arial" w:cs="Arial"/>
        <w:sz w:val="27"/>
        <w:szCs w:val="27"/>
        <w:spacing w:val="-7"/>
        <w:w w:val="98"/>
      </w:rPr>
      <w:t>7</w:t>
    </w:r>
    <w:r>
      <w:rPr>
        <w:rFonts w:ascii="Arial" w:hAnsi="Arial" w:eastAsia="Arial" w:cs="Arial"/>
        <w:sz w:val="27"/>
        <w:szCs w:val="27"/>
        <w:spacing w:val="54"/>
      </w:rPr>
      <w:t xml:space="preserve"> </w:t>
    </w:r>
    <w:r>
      <w:rPr>
        <w:rFonts w:ascii="Arial" w:hAnsi="Arial" w:eastAsia="Arial" w:cs="Arial"/>
        <w:sz w:val="27"/>
        <w:szCs w:val="27"/>
        <w:spacing w:val="-7"/>
        <w:w w:val="98"/>
      </w:rPr>
      <w:t>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61"/>
      <w:spacing w:before="1" w:line="182" w:lineRule="auto"/>
      <w:rPr>
        <w:rFonts w:ascii="Arial" w:hAnsi="Arial" w:eastAsia="Arial" w:cs="Arial"/>
        <w:sz w:val="27"/>
        <w:szCs w:val="27"/>
      </w:rPr>
    </w:pPr>
    <w:r>
      <w:rPr>
        <w:rFonts w:ascii="Arial" w:hAnsi="Arial" w:eastAsia="Arial" w:cs="Arial"/>
        <w:sz w:val="27"/>
        <w:szCs w:val="27"/>
        <w:spacing w:val="-7"/>
        <w:w w:val="99"/>
      </w:rPr>
      <w:t>—</w:t>
    </w:r>
    <w:r>
      <w:rPr>
        <w:rFonts w:ascii="Arial" w:hAnsi="Arial" w:eastAsia="Arial" w:cs="Arial"/>
        <w:sz w:val="27"/>
        <w:szCs w:val="27"/>
        <w:spacing w:val="55"/>
      </w:rPr>
      <w:t xml:space="preserve"> </w:t>
    </w:r>
    <w:r>
      <w:rPr>
        <w:rFonts w:ascii="Arial" w:hAnsi="Arial" w:eastAsia="Arial" w:cs="Arial"/>
        <w:sz w:val="27"/>
        <w:szCs w:val="27"/>
        <w:spacing w:val="-7"/>
        <w:w w:val="99"/>
      </w:rPr>
      <w:t>8</w:t>
    </w:r>
    <w:r>
      <w:rPr>
        <w:rFonts w:ascii="Arial" w:hAnsi="Arial" w:eastAsia="Arial" w:cs="Arial"/>
        <w:sz w:val="27"/>
        <w:szCs w:val="27"/>
        <w:spacing w:val="59"/>
      </w:rPr>
      <w:t xml:space="preserve"> </w:t>
    </w:r>
    <w:r>
      <w:rPr>
        <w:rFonts w:ascii="Arial" w:hAnsi="Arial" w:eastAsia="Arial" w:cs="Arial"/>
        <w:sz w:val="27"/>
        <w:szCs w:val="27"/>
        <w:spacing w:val="-7"/>
        <w:w w:val="99"/>
      </w:rPr>
      <w:t>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611"/>
      <w:spacing w:before="1" w:line="182" w:lineRule="auto"/>
      <w:rPr>
        <w:rFonts w:ascii="Arial" w:hAnsi="Arial" w:eastAsia="Arial" w:cs="Arial"/>
        <w:sz w:val="27"/>
        <w:szCs w:val="27"/>
      </w:rPr>
    </w:pPr>
    <w:r>
      <w:rPr>
        <w:rFonts w:ascii="Arial" w:hAnsi="Arial" w:eastAsia="Arial" w:cs="Arial"/>
        <w:sz w:val="27"/>
        <w:szCs w:val="27"/>
        <w:spacing w:val="-7"/>
        <w:w w:val="99"/>
      </w:rPr>
      <w:t>—</w:t>
    </w:r>
    <w:r>
      <w:rPr>
        <w:rFonts w:ascii="Arial" w:hAnsi="Arial" w:eastAsia="Arial" w:cs="Arial"/>
        <w:sz w:val="27"/>
        <w:szCs w:val="27"/>
        <w:spacing w:val="60"/>
      </w:rPr>
      <w:t xml:space="preserve"> </w:t>
    </w:r>
    <w:r>
      <w:rPr>
        <w:rFonts w:ascii="Arial" w:hAnsi="Arial" w:eastAsia="Arial" w:cs="Arial"/>
        <w:sz w:val="27"/>
        <w:szCs w:val="27"/>
        <w:spacing w:val="-7"/>
        <w:w w:val="99"/>
      </w:rPr>
      <w:t>9</w:t>
    </w:r>
    <w:r>
      <w:rPr>
        <w:rFonts w:ascii="Arial" w:hAnsi="Arial" w:eastAsia="Arial" w:cs="Arial"/>
        <w:sz w:val="27"/>
        <w:szCs w:val="27"/>
        <w:spacing w:val="54"/>
      </w:rPr>
      <w:t xml:space="preserve"> </w:t>
    </w:r>
    <w:r>
      <w:rPr>
        <w:rFonts w:ascii="Arial" w:hAnsi="Arial" w:eastAsia="Arial" w:cs="Arial"/>
        <w:sz w:val="27"/>
        <w:szCs w:val="27"/>
        <w:spacing w:val="-7"/>
        <w:w w:val="99"/>
      </w:rPr>
      <w:t>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PingFang SC" w:hAnsi="PingFang SC" w:eastAsia="PingFang SC" w:cs="PingFang SC"/>
      <w:sz w:val="32"/>
      <w:szCs w:val="32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PingFang SC" w:hAnsi="PingFang SC" w:eastAsia="PingFang SC" w:cs="PingFang SC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8.xml"/><Relationship Id="rId8" Type="http://schemas.openxmlformats.org/officeDocument/2006/relationships/footer" Target="footer7.xml"/><Relationship Id="rId7" Type="http://schemas.openxmlformats.org/officeDocument/2006/relationships/image" Target="media/image1.png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5" Type="http://schemas.openxmlformats.org/officeDocument/2006/relationships/fontTable" Target="fontTable.xml"/><Relationship Id="rId14" Type="http://schemas.openxmlformats.org/officeDocument/2006/relationships/styles" Target="styles.xml"/><Relationship Id="rId13" Type="http://schemas.openxmlformats.org/officeDocument/2006/relationships/settings" Target="settings.xml"/><Relationship Id="rId12" Type="http://schemas.openxmlformats.org/officeDocument/2006/relationships/image" Target="media/image2.jpeg"/><Relationship Id="rId11" Type="http://schemas.openxmlformats.org/officeDocument/2006/relationships/footer" Target="footer10.xml"/><Relationship Id="rId10" Type="http://schemas.openxmlformats.org/officeDocument/2006/relationships/footer" Target="footer9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Office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</dc:title>
  <dcterms:created xsi:type="dcterms:W3CDTF">2023-02-01T16:49:32Z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2025-04-28T13:56:51</vt:filetime>
  </property>
</Properties>
</file>