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770" w:rsidRPr="00976BE0" w:rsidRDefault="00990911">
      <w:pPr>
        <w:spacing w:before="100" w:beforeAutospacing="1" w:after="100" w:afterAutospacing="1" w:line="360" w:lineRule="auto"/>
        <w:jc w:val="left"/>
        <w:rPr>
          <w:rFonts w:asciiTheme="minorEastAsia" w:hAnsiTheme="minorEastAsia"/>
          <w:sz w:val="28"/>
          <w:szCs w:val="28"/>
        </w:rPr>
      </w:pPr>
      <w:r>
        <w:rPr>
          <w:rFonts w:hint="eastAsia"/>
          <w:sz w:val="28"/>
          <w:szCs w:val="28"/>
        </w:rPr>
        <w:t>附件：</w:t>
      </w:r>
    </w:p>
    <w:p w:rsidR="00466770" w:rsidRPr="00976BE0" w:rsidRDefault="00990911">
      <w:pPr>
        <w:spacing w:before="100" w:beforeAutospacing="1" w:after="100" w:afterAutospacing="1" w:line="360" w:lineRule="auto"/>
        <w:jc w:val="center"/>
        <w:rPr>
          <w:rFonts w:asciiTheme="minorEastAsia" w:hAnsiTheme="minorEastAsia" w:cs="Times New Roman"/>
          <w:b/>
          <w:sz w:val="32"/>
          <w:szCs w:val="32"/>
        </w:rPr>
      </w:pPr>
      <w:r w:rsidRPr="00976BE0">
        <w:rPr>
          <w:rFonts w:asciiTheme="minorEastAsia" w:hAnsiTheme="minorEastAsia" w:cs="Times New Roman" w:hint="eastAsia"/>
          <w:b/>
          <w:sz w:val="32"/>
          <w:szCs w:val="32"/>
        </w:rPr>
        <w:t>关于浙江</w:t>
      </w:r>
      <w:r w:rsidR="00061D89">
        <w:rPr>
          <w:rFonts w:asciiTheme="minorEastAsia" w:hAnsiTheme="minorEastAsia" w:cs="Times New Roman" w:hint="eastAsia"/>
          <w:b/>
          <w:sz w:val="32"/>
          <w:szCs w:val="32"/>
        </w:rPr>
        <w:t>沙景物资</w:t>
      </w:r>
      <w:r w:rsidRPr="00976BE0">
        <w:rPr>
          <w:rFonts w:asciiTheme="minorEastAsia" w:hAnsiTheme="minorEastAsia" w:cs="Times New Roman" w:hint="eastAsia"/>
          <w:b/>
          <w:sz w:val="32"/>
          <w:szCs w:val="32"/>
        </w:rPr>
        <w:t>有限公司单户不良债权转让项目</w:t>
      </w:r>
      <w:r>
        <w:rPr>
          <w:rFonts w:asciiTheme="minorEastAsia" w:hAnsiTheme="minorEastAsia" w:cs="Times New Roman" w:hint="eastAsia"/>
          <w:b/>
          <w:sz w:val="32"/>
          <w:szCs w:val="32"/>
        </w:rPr>
        <w:t>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9"/>
        <w:gridCol w:w="2127"/>
        <w:gridCol w:w="3685"/>
        <w:gridCol w:w="3969"/>
      </w:tblGrid>
      <w:tr w:rsidR="00F17315" w:rsidTr="00F17315">
        <w:trPr>
          <w:trHeight w:val="1012"/>
        </w:trPr>
        <w:tc>
          <w:tcPr>
            <w:tcW w:w="1809" w:type="dxa"/>
            <w:vAlign w:val="center"/>
          </w:tcPr>
          <w:p w:rsidR="00F17315" w:rsidRDefault="00F17315" w:rsidP="00F17315">
            <w:pPr>
              <w:ind w:firstLineChars="200" w:firstLine="560"/>
              <w:jc w:val="center"/>
              <w:rPr>
                <w:rFonts w:ascii="仿宋_GB2312" w:eastAsia="仿宋" w:hAnsi="仿宋_GB2312" w:cs="仿宋_GB2312"/>
                <w:sz w:val="28"/>
                <w:szCs w:val="28"/>
              </w:rPr>
            </w:pPr>
            <w:r>
              <w:rPr>
                <w:rFonts w:ascii="仿宋_GB2312" w:eastAsia="仿宋" w:hAnsi="仿宋_GB2312" w:cs="仿宋_GB2312" w:hint="eastAsia"/>
                <w:sz w:val="28"/>
                <w:szCs w:val="28"/>
              </w:rPr>
              <w:t>借款人</w:t>
            </w:r>
          </w:p>
        </w:tc>
        <w:tc>
          <w:tcPr>
            <w:tcW w:w="2127" w:type="dxa"/>
            <w:vAlign w:val="center"/>
          </w:tcPr>
          <w:p w:rsidR="00F17315" w:rsidRDefault="00F17315" w:rsidP="00F17315">
            <w:pPr>
              <w:jc w:val="center"/>
              <w:rPr>
                <w:rFonts w:ascii="仿宋_GB2312" w:eastAsia="仿宋" w:hAnsi="仿宋_GB2312" w:cs="仿宋_GB2312"/>
                <w:sz w:val="28"/>
                <w:szCs w:val="28"/>
              </w:rPr>
            </w:pPr>
            <w:r>
              <w:rPr>
                <w:rFonts w:ascii="仿宋_GB2312" w:eastAsia="仿宋" w:hAnsi="仿宋_GB2312" w:cs="仿宋_GB2312" w:hint="eastAsia"/>
                <w:sz w:val="28"/>
                <w:szCs w:val="28"/>
              </w:rPr>
              <w:t>借款合同编号</w:t>
            </w:r>
          </w:p>
        </w:tc>
        <w:tc>
          <w:tcPr>
            <w:tcW w:w="3685" w:type="dxa"/>
            <w:vAlign w:val="center"/>
          </w:tcPr>
          <w:p w:rsidR="00F17315" w:rsidRDefault="00F17315" w:rsidP="00F17315">
            <w:pPr>
              <w:jc w:val="center"/>
              <w:rPr>
                <w:rFonts w:ascii="仿宋_GB2312" w:eastAsia="仿宋" w:hAnsi="仿宋_GB2312" w:cs="仿宋_GB2312"/>
                <w:sz w:val="28"/>
                <w:szCs w:val="28"/>
              </w:rPr>
            </w:pPr>
            <w:r>
              <w:rPr>
                <w:rFonts w:ascii="仿宋_GB2312" w:eastAsia="仿宋" w:hAnsi="仿宋_GB2312" w:cs="仿宋_GB2312" w:hint="eastAsia"/>
                <w:sz w:val="24"/>
              </w:rPr>
              <w:t>贷款本金（截止</w:t>
            </w:r>
            <w:r>
              <w:rPr>
                <w:rFonts w:ascii="仿宋_GB2312" w:eastAsia="仿宋" w:hAnsi="仿宋_GB2312" w:cs="仿宋_GB2312" w:hint="eastAsia"/>
                <w:sz w:val="24"/>
              </w:rPr>
              <w:t>2016.12.31</w:t>
            </w:r>
            <w:r>
              <w:rPr>
                <w:rFonts w:ascii="仿宋_GB2312" w:eastAsia="仿宋" w:hAnsi="仿宋_GB2312" w:cs="仿宋_GB2312" w:hint="eastAsia"/>
                <w:sz w:val="24"/>
              </w:rPr>
              <w:t>）</w:t>
            </w:r>
          </w:p>
        </w:tc>
        <w:tc>
          <w:tcPr>
            <w:tcW w:w="3969" w:type="dxa"/>
            <w:vAlign w:val="center"/>
          </w:tcPr>
          <w:p w:rsidR="00F17315" w:rsidRDefault="00F17315" w:rsidP="00F17315">
            <w:pPr>
              <w:jc w:val="center"/>
              <w:rPr>
                <w:rFonts w:ascii="仿宋_GB2312" w:eastAsia="仿宋" w:hAnsi="仿宋_GB2312" w:cs="仿宋_GB2312"/>
                <w:sz w:val="28"/>
                <w:szCs w:val="28"/>
              </w:rPr>
            </w:pPr>
            <w:r>
              <w:rPr>
                <w:rFonts w:ascii="仿宋_GB2312" w:eastAsia="仿宋" w:hAnsi="仿宋_GB2312" w:cs="仿宋_GB2312" w:hint="eastAsia"/>
                <w:sz w:val="24"/>
              </w:rPr>
              <w:t>贷款利息（截止</w:t>
            </w:r>
            <w:r>
              <w:rPr>
                <w:rFonts w:ascii="仿宋_GB2312" w:eastAsia="仿宋" w:hAnsi="仿宋_GB2312" w:cs="仿宋_GB2312" w:hint="eastAsia"/>
                <w:sz w:val="24"/>
              </w:rPr>
              <w:t>2016.12.31</w:t>
            </w:r>
            <w:r>
              <w:rPr>
                <w:rFonts w:ascii="仿宋_GB2312" w:eastAsia="仿宋" w:hAnsi="仿宋_GB2312" w:cs="仿宋_GB2312" w:hint="eastAsia"/>
                <w:sz w:val="24"/>
              </w:rPr>
              <w:t>）</w:t>
            </w:r>
          </w:p>
        </w:tc>
      </w:tr>
      <w:tr w:rsidR="00F17315" w:rsidTr="00F17315">
        <w:trPr>
          <w:trHeight w:val="449"/>
        </w:trPr>
        <w:tc>
          <w:tcPr>
            <w:tcW w:w="1809" w:type="dxa"/>
            <w:vMerge w:val="restart"/>
          </w:tcPr>
          <w:p w:rsidR="00F17315" w:rsidRDefault="00F17315" w:rsidP="00D04AF7">
            <w:pPr>
              <w:jc w:val="center"/>
              <w:rPr>
                <w:rFonts w:ascii="仿宋_GB2312" w:eastAsia="仿宋" w:hAnsi="仿宋_GB2312" w:cs="仿宋_GB2312"/>
                <w:sz w:val="28"/>
                <w:szCs w:val="28"/>
              </w:rPr>
            </w:pPr>
          </w:p>
          <w:p w:rsidR="00F17315" w:rsidRDefault="00F17315" w:rsidP="00D04AF7">
            <w:pPr>
              <w:jc w:val="center"/>
              <w:rPr>
                <w:rFonts w:ascii="仿宋_GB2312" w:eastAsia="仿宋" w:hAnsi="仿宋"/>
                <w:sz w:val="28"/>
                <w:szCs w:val="28"/>
              </w:rPr>
            </w:pPr>
            <w:r>
              <w:rPr>
                <w:rFonts w:ascii="仿宋_GB2312" w:eastAsia="仿宋" w:hAnsi="仿宋" w:hint="eastAsia"/>
                <w:sz w:val="28"/>
                <w:szCs w:val="28"/>
              </w:rPr>
              <w:t>浙江</w:t>
            </w:r>
          </w:p>
          <w:p w:rsidR="00F17315" w:rsidRDefault="00F17315" w:rsidP="00D04AF7">
            <w:pPr>
              <w:jc w:val="center"/>
              <w:rPr>
                <w:rFonts w:ascii="仿宋_GB2312" w:eastAsia="仿宋" w:hAnsi="仿宋"/>
                <w:sz w:val="28"/>
                <w:szCs w:val="28"/>
              </w:rPr>
            </w:pPr>
            <w:r>
              <w:rPr>
                <w:rFonts w:ascii="仿宋_GB2312" w:eastAsia="仿宋" w:hAnsi="仿宋" w:hint="eastAsia"/>
                <w:sz w:val="28"/>
                <w:szCs w:val="28"/>
              </w:rPr>
              <w:t>沙景物资</w:t>
            </w:r>
          </w:p>
          <w:p w:rsidR="00F17315" w:rsidRDefault="00F17315" w:rsidP="00D04AF7">
            <w:pPr>
              <w:jc w:val="center"/>
              <w:rPr>
                <w:rFonts w:ascii="仿宋_GB2312" w:eastAsia="仿宋" w:hAnsi="仿宋_GB2312" w:cs="仿宋_GB2312"/>
                <w:sz w:val="28"/>
                <w:szCs w:val="28"/>
              </w:rPr>
            </w:pPr>
            <w:r>
              <w:rPr>
                <w:rFonts w:ascii="仿宋_GB2312" w:eastAsia="仿宋" w:hAnsi="仿宋" w:hint="eastAsia"/>
                <w:sz w:val="28"/>
                <w:szCs w:val="28"/>
              </w:rPr>
              <w:t>有限公司</w:t>
            </w:r>
          </w:p>
        </w:tc>
        <w:tc>
          <w:tcPr>
            <w:tcW w:w="2127" w:type="dxa"/>
          </w:tcPr>
          <w:p w:rsidR="00F17315" w:rsidRDefault="00F17315" w:rsidP="00D04AF7">
            <w:pPr>
              <w:jc w:val="center"/>
              <w:rPr>
                <w:rFonts w:ascii="宋体" w:hAnsi="宋体" w:cs="宋体"/>
                <w:color w:val="000000"/>
                <w:sz w:val="18"/>
                <w:szCs w:val="18"/>
              </w:rPr>
            </w:pPr>
          </w:p>
          <w:p w:rsidR="00F17315" w:rsidRDefault="00F17315" w:rsidP="00D04AF7">
            <w:pPr>
              <w:jc w:val="center"/>
              <w:rPr>
                <w:rFonts w:ascii="仿宋_GB2312" w:eastAsia="仿宋" w:hAnsi="仿宋_GB2312" w:cs="仿宋_GB2312"/>
                <w:sz w:val="28"/>
                <w:szCs w:val="28"/>
              </w:rPr>
            </w:pPr>
            <w:r>
              <w:rPr>
                <w:rFonts w:ascii="宋体" w:hAnsi="宋体" w:cs="宋体" w:hint="eastAsia"/>
                <w:color w:val="000000"/>
                <w:sz w:val="18"/>
                <w:szCs w:val="18"/>
              </w:rPr>
              <w:t>2014年(临海)字1901号</w:t>
            </w:r>
          </w:p>
        </w:tc>
        <w:tc>
          <w:tcPr>
            <w:tcW w:w="3685" w:type="dxa"/>
            <w:vAlign w:val="center"/>
          </w:tcPr>
          <w:p w:rsidR="00F17315" w:rsidRDefault="00F17315" w:rsidP="00D04AF7">
            <w:pPr>
              <w:widowControl/>
              <w:spacing w:line="300" w:lineRule="exact"/>
              <w:ind w:firstLineChars="200" w:firstLine="360"/>
              <w:textAlignment w:val="center"/>
              <w:rPr>
                <w:rFonts w:ascii="仿宋_GB2312" w:eastAsia="仿宋" w:hAnsi="仿宋_GB2312" w:cs="仿宋_GB2312"/>
                <w:sz w:val="28"/>
                <w:szCs w:val="28"/>
              </w:rPr>
            </w:pPr>
            <w:r>
              <w:rPr>
                <w:rFonts w:ascii="宋体" w:hAnsi="宋体" w:cs="宋体" w:hint="eastAsia"/>
                <w:color w:val="000000"/>
                <w:sz w:val="18"/>
                <w:szCs w:val="18"/>
              </w:rPr>
              <w:t>2,999,954.80</w:t>
            </w:r>
          </w:p>
        </w:tc>
        <w:tc>
          <w:tcPr>
            <w:tcW w:w="3969" w:type="dxa"/>
            <w:vAlign w:val="center"/>
          </w:tcPr>
          <w:p w:rsidR="00F17315" w:rsidRDefault="00F17315" w:rsidP="00F17315">
            <w:pPr>
              <w:spacing w:line="300" w:lineRule="exact"/>
              <w:ind w:firstLineChars="300" w:firstLine="540"/>
              <w:jc w:val="center"/>
              <w:rPr>
                <w:rFonts w:ascii="仿宋_GB2312" w:eastAsia="仿宋" w:hAnsi="仿宋_GB2312" w:cs="仿宋_GB2312"/>
                <w:sz w:val="28"/>
                <w:szCs w:val="28"/>
              </w:rPr>
            </w:pPr>
            <w:r>
              <w:rPr>
                <w:rFonts w:ascii="宋体" w:hAnsi="宋体" w:cs="宋体" w:hint="eastAsia"/>
                <w:color w:val="000000"/>
                <w:sz w:val="18"/>
                <w:szCs w:val="18"/>
              </w:rPr>
              <w:t>245,063.22</w:t>
            </w:r>
          </w:p>
        </w:tc>
      </w:tr>
      <w:tr w:rsidR="00F17315" w:rsidTr="00F17315">
        <w:trPr>
          <w:trHeight w:val="481"/>
        </w:trPr>
        <w:tc>
          <w:tcPr>
            <w:tcW w:w="1809" w:type="dxa"/>
            <w:vMerge/>
          </w:tcPr>
          <w:p w:rsidR="00F17315" w:rsidRDefault="00F17315" w:rsidP="00D04AF7">
            <w:pPr>
              <w:jc w:val="center"/>
              <w:rPr>
                <w:rFonts w:ascii="仿宋_GB2312" w:eastAsia="仿宋" w:hAnsi="仿宋_GB2312" w:cs="仿宋_GB2312"/>
                <w:sz w:val="28"/>
                <w:szCs w:val="28"/>
              </w:rPr>
            </w:pPr>
          </w:p>
        </w:tc>
        <w:tc>
          <w:tcPr>
            <w:tcW w:w="2127" w:type="dxa"/>
          </w:tcPr>
          <w:p w:rsidR="00F17315" w:rsidRDefault="00F17315" w:rsidP="00D04AF7">
            <w:pPr>
              <w:jc w:val="center"/>
              <w:rPr>
                <w:rFonts w:ascii="宋体" w:hAnsi="宋体" w:cs="宋体"/>
                <w:color w:val="000000"/>
                <w:sz w:val="18"/>
                <w:szCs w:val="18"/>
              </w:rPr>
            </w:pPr>
          </w:p>
          <w:p w:rsidR="00F17315" w:rsidRDefault="00F17315" w:rsidP="00D04AF7">
            <w:pPr>
              <w:jc w:val="center"/>
              <w:rPr>
                <w:rFonts w:ascii="仿宋_GB2312" w:eastAsia="仿宋" w:hAnsi="仿宋_GB2312" w:cs="仿宋_GB2312"/>
                <w:sz w:val="28"/>
                <w:szCs w:val="28"/>
              </w:rPr>
            </w:pPr>
            <w:r>
              <w:rPr>
                <w:rFonts w:ascii="宋体" w:hAnsi="宋体" w:cs="宋体" w:hint="eastAsia"/>
                <w:color w:val="000000"/>
                <w:sz w:val="18"/>
                <w:szCs w:val="18"/>
              </w:rPr>
              <w:t>2015年(临海)字0348号</w:t>
            </w:r>
          </w:p>
        </w:tc>
        <w:tc>
          <w:tcPr>
            <w:tcW w:w="3685" w:type="dxa"/>
            <w:vAlign w:val="center"/>
          </w:tcPr>
          <w:p w:rsidR="00F17315" w:rsidRDefault="00F17315" w:rsidP="00D04AF7">
            <w:pPr>
              <w:widowControl/>
              <w:spacing w:line="300" w:lineRule="exact"/>
              <w:ind w:firstLineChars="200" w:firstLine="360"/>
              <w:textAlignment w:val="center"/>
              <w:rPr>
                <w:rFonts w:ascii="仿宋_GB2312" w:eastAsia="仿宋" w:hAnsi="仿宋_GB2312" w:cs="仿宋_GB2312"/>
                <w:sz w:val="28"/>
                <w:szCs w:val="28"/>
              </w:rPr>
            </w:pPr>
            <w:r>
              <w:rPr>
                <w:rFonts w:ascii="宋体" w:hAnsi="宋体" w:cs="宋体" w:hint="eastAsia"/>
                <w:color w:val="000000"/>
                <w:kern w:val="0"/>
                <w:sz w:val="18"/>
                <w:szCs w:val="18"/>
              </w:rPr>
              <w:t>5,500,000.00</w:t>
            </w:r>
          </w:p>
        </w:tc>
        <w:tc>
          <w:tcPr>
            <w:tcW w:w="3969" w:type="dxa"/>
            <w:vAlign w:val="center"/>
          </w:tcPr>
          <w:p w:rsidR="00F17315" w:rsidRDefault="00F17315" w:rsidP="00F17315">
            <w:pPr>
              <w:spacing w:line="300" w:lineRule="exact"/>
              <w:ind w:firstLineChars="300" w:firstLine="540"/>
              <w:jc w:val="center"/>
              <w:rPr>
                <w:rFonts w:ascii="仿宋_GB2312" w:eastAsia="仿宋" w:hAnsi="仿宋_GB2312" w:cs="仿宋_GB2312"/>
                <w:sz w:val="28"/>
                <w:szCs w:val="28"/>
              </w:rPr>
            </w:pPr>
            <w:r>
              <w:rPr>
                <w:rFonts w:ascii="宋体" w:hAnsi="宋体" w:cs="宋体" w:hint="eastAsia"/>
                <w:color w:val="000000"/>
                <w:sz w:val="18"/>
                <w:szCs w:val="18"/>
              </w:rPr>
              <w:t>367,246.30</w:t>
            </w:r>
          </w:p>
        </w:tc>
      </w:tr>
      <w:tr w:rsidR="00F17315" w:rsidTr="00F17315">
        <w:trPr>
          <w:trHeight w:val="466"/>
        </w:trPr>
        <w:tc>
          <w:tcPr>
            <w:tcW w:w="1809" w:type="dxa"/>
            <w:vMerge/>
          </w:tcPr>
          <w:p w:rsidR="00F17315" w:rsidRDefault="00F17315" w:rsidP="00D04AF7">
            <w:pPr>
              <w:jc w:val="center"/>
              <w:rPr>
                <w:rFonts w:ascii="仿宋_GB2312" w:eastAsia="仿宋" w:hAnsi="仿宋_GB2312" w:cs="仿宋_GB2312"/>
                <w:sz w:val="28"/>
                <w:szCs w:val="28"/>
              </w:rPr>
            </w:pPr>
          </w:p>
        </w:tc>
        <w:tc>
          <w:tcPr>
            <w:tcW w:w="2127" w:type="dxa"/>
          </w:tcPr>
          <w:p w:rsidR="00F17315" w:rsidRDefault="00F17315" w:rsidP="00D04AF7">
            <w:pPr>
              <w:jc w:val="center"/>
              <w:rPr>
                <w:rFonts w:ascii="宋体" w:hAnsi="宋体" w:cs="宋体"/>
                <w:color w:val="000000"/>
                <w:sz w:val="18"/>
                <w:szCs w:val="18"/>
              </w:rPr>
            </w:pPr>
          </w:p>
          <w:p w:rsidR="00F17315" w:rsidRDefault="00F17315" w:rsidP="00D04AF7">
            <w:pPr>
              <w:jc w:val="center"/>
              <w:rPr>
                <w:rFonts w:ascii="仿宋_GB2312" w:eastAsia="仿宋" w:hAnsi="仿宋_GB2312" w:cs="仿宋_GB2312"/>
                <w:sz w:val="28"/>
                <w:szCs w:val="28"/>
              </w:rPr>
            </w:pPr>
            <w:r>
              <w:rPr>
                <w:rFonts w:ascii="宋体" w:hAnsi="宋体" w:cs="宋体" w:hint="eastAsia"/>
                <w:color w:val="000000"/>
                <w:sz w:val="18"/>
                <w:szCs w:val="18"/>
              </w:rPr>
              <w:t>2015年(临海)字0722号</w:t>
            </w:r>
          </w:p>
        </w:tc>
        <w:tc>
          <w:tcPr>
            <w:tcW w:w="3685" w:type="dxa"/>
            <w:vAlign w:val="center"/>
          </w:tcPr>
          <w:p w:rsidR="00F17315" w:rsidRDefault="00F17315" w:rsidP="00D04AF7">
            <w:pPr>
              <w:widowControl/>
              <w:spacing w:line="300" w:lineRule="exact"/>
              <w:ind w:firstLineChars="200" w:firstLine="360"/>
              <w:textAlignment w:val="center"/>
              <w:rPr>
                <w:rFonts w:ascii="仿宋_GB2312" w:eastAsia="仿宋" w:hAnsi="仿宋_GB2312" w:cs="仿宋_GB2312"/>
                <w:sz w:val="28"/>
                <w:szCs w:val="28"/>
              </w:rPr>
            </w:pPr>
            <w:r>
              <w:rPr>
                <w:rFonts w:ascii="宋体" w:hAnsi="宋体" w:cs="宋体" w:hint="eastAsia"/>
                <w:color w:val="000000"/>
                <w:kern w:val="0"/>
                <w:sz w:val="18"/>
                <w:szCs w:val="18"/>
              </w:rPr>
              <w:t>4,500,000.00</w:t>
            </w:r>
          </w:p>
        </w:tc>
        <w:tc>
          <w:tcPr>
            <w:tcW w:w="3969" w:type="dxa"/>
            <w:vAlign w:val="center"/>
          </w:tcPr>
          <w:p w:rsidR="00F17315" w:rsidRDefault="00F17315" w:rsidP="00F17315">
            <w:pPr>
              <w:spacing w:line="300" w:lineRule="exact"/>
              <w:jc w:val="center"/>
              <w:rPr>
                <w:rFonts w:ascii="仿宋_GB2312" w:eastAsia="仿宋" w:hAnsi="仿宋_GB2312" w:cs="仿宋_GB2312"/>
                <w:sz w:val="28"/>
                <w:szCs w:val="28"/>
              </w:rPr>
            </w:pPr>
            <w:r>
              <w:rPr>
                <w:rFonts w:ascii="宋体" w:hAnsi="宋体" w:cs="宋体" w:hint="eastAsia"/>
                <w:color w:val="000000"/>
                <w:sz w:val="18"/>
                <w:szCs w:val="18"/>
              </w:rPr>
              <w:t>284,116.00</w:t>
            </w:r>
          </w:p>
        </w:tc>
      </w:tr>
      <w:tr w:rsidR="00F17315" w:rsidTr="00F17315">
        <w:trPr>
          <w:trHeight w:val="354"/>
        </w:trPr>
        <w:tc>
          <w:tcPr>
            <w:tcW w:w="1809" w:type="dxa"/>
            <w:vMerge/>
          </w:tcPr>
          <w:p w:rsidR="00F17315" w:rsidRDefault="00F17315" w:rsidP="00D04AF7">
            <w:pPr>
              <w:jc w:val="center"/>
              <w:rPr>
                <w:rFonts w:ascii="仿宋_GB2312" w:eastAsia="仿宋" w:hAnsi="仿宋_GB2312" w:cs="仿宋_GB2312"/>
                <w:sz w:val="28"/>
                <w:szCs w:val="28"/>
              </w:rPr>
            </w:pPr>
          </w:p>
        </w:tc>
        <w:tc>
          <w:tcPr>
            <w:tcW w:w="2127" w:type="dxa"/>
          </w:tcPr>
          <w:p w:rsidR="00F17315" w:rsidRDefault="00F17315" w:rsidP="00D04AF7">
            <w:pPr>
              <w:jc w:val="center"/>
              <w:rPr>
                <w:rFonts w:ascii="宋体" w:hAnsi="宋体" w:cs="宋体"/>
                <w:color w:val="000000"/>
                <w:sz w:val="18"/>
                <w:szCs w:val="18"/>
              </w:rPr>
            </w:pPr>
          </w:p>
          <w:p w:rsidR="00F17315" w:rsidRDefault="00F17315" w:rsidP="00D04AF7">
            <w:pPr>
              <w:jc w:val="center"/>
              <w:rPr>
                <w:rFonts w:ascii="宋体" w:hAnsi="宋体" w:cs="宋体"/>
                <w:color w:val="000000"/>
                <w:sz w:val="18"/>
                <w:szCs w:val="18"/>
              </w:rPr>
            </w:pPr>
            <w:r>
              <w:rPr>
                <w:rFonts w:ascii="宋体" w:hAnsi="宋体" w:cs="宋体" w:hint="eastAsia"/>
                <w:color w:val="000000"/>
                <w:sz w:val="18"/>
                <w:szCs w:val="18"/>
              </w:rPr>
              <w:t>2015年(临海)字0865号</w:t>
            </w:r>
          </w:p>
        </w:tc>
        <w:tc>
          <w:tcPr>
            <w:tcW w:w="3685" w:type="dxa"/>
            <w:vAlign w:val="center"/>
          </w:tcPr>
          <w:p w:rsidR="00F17315" w:rsidRDefault="00F17315" w:rsidP="00D04AF7">
            <w:pPr>
              <w:widowControl/>
              <w:spacing w:line="300" w:lineRule="exact"/>
              <w:ind w:firstLineChars="200" w:firstLine="360"/>
              <w:textAlignment w:val="center"/>
              <w:rPr>
                <w:rFonts w:ascii="仿宋_GB2312" w:eastAsia="仿宋" w:hAnsi="仿宋_GB2312" w:cs="仿宋_GB2312"/>
                <w:sz w:val="28"/>
                <w:szCs w:val="28"/>
              </w:rPr>
            </w:pPr>
            <w:r>
              <w:rPr>
                <w:rFonts w:ascii="宋体" w:hAnsi="宋体" w:cs="宋体" w:hint="eastAsia"/>
                <w:color w:val="000000"/>
                <w:kern w:val="0"/>
                <w:sz w:val="18"/>
                <w:szCs w:val="18"/>
              </w:rPr>
              <w:t>4,500,000.00</w:t>
            </w:r>
          </w:p>
        </w:tc>
        <w:tc>
          <w:tcPr>
            <w:tcW w:w="3969" w:type="dxa"/>
            <w:vAlign w:val="center"/>
          </w:tcPr>
          <w:p w:rsidR="00F17315" w:rsidRDefault="00F17315" w:rsidP="00F17315">
            <w:pPr>
              <w:spacing w:line="300" w:lineRule="exact"/>
              <w:jc w:val="center"/>
              <w:rPr>
                <w:rFonts w:ascii="仿宋_GB2312" w:eastAsia="仿宋" w:hAnsi="仿宋_GB2312" w:cs="仿宋_GB2312"/>
                <w:sz w:val="28"/>
                <w:szCs w:val="28"/>
              </w:rPr>
            </w:pPr>
            <w:r>
              <w:rPr>
                <w:rFonts w:ascii="宋体" w:hAnsi="宋体" w:cs="宋体" w:hint="eastAsia"/>
                <w:color w:val="000000"/>
                <w:sz w:val="18"/>
                <w:szCs w:val="18"/>
              </w:rPr>
              <w:t>239,395.95</w:t>
            </w:r>
          </w:p>
        </w:tc>
      </w:tr>
    </w:tbl>
    <w:p w:rsidR="00466770" w:rsidRDefault="00990911">
      <w:pPr>
        <w:spacing w:before="100" w:beforeAutospacing="1"/>
        <w:jc w:val="left"/>
      </w:pPr>
      <w:r>
        <w:rPr>
          <w:rFonts w:hint="eastAsia"/>
        </w:rPr>
        <w:t>注意：以上标的基本情况仅供参考，标的资产状况及现场看样、尽职调查和相关文件的数据为准。</w:t>
      </w:r>
      <w:bookmarkStart w:id="0" w:name="_GoBack"/>
      <w:bookmarkEnd w:id="0"/>
    </w:p>
    <w:p w:rsidR="00466770" w:rsidRDefault="00990911">
      <w:pPr>
        <w:spacing w:before="100" w:beforeAutospacing="1"/>
        <w:jc w:val="left"/>
      </w:pPr>
      <w:r>
        <w:rPr>
          <w:rFonts w:hint="eastAsia"/>
        </w:rPr>
        <w:t>特别事项：</w:t>
      </w:r>
    </w:p>
    <w:p w:rsidR="00466770" w:rsidRDefault="00990911">
      <w:pPr>
        <w:spacing w:line="360" w:lineRule="auto"/>
        <w:ind w:firstLineChars="200" w:firstLine="480"/>
        <w:rPr>
          <w:rFonts w:hAnsi="宋体"/>
          <w:sz w:val="24"/>
        </w:rPr>
      </w:pPr>
      <w:r>
        <w:rPr>
          <w:rFonts w:hAnsi="宋体" w:hint="eastAsia"/>
          <w:sz w:val="24"/>
        </w:rPr>
        <w:t>一、</w:t>
      </w:r>
      <w:r>
        <w:rPr>
          <w:rFonts w:hAnsi="宋体" w:hint="eastAsia"/>
          <w:sz w:val="24"/>
        </w:rPr>
        <w:t xml:space="preserve"> </w:t>
      </w:r>
      <w:r>
        <w:rPr>
          <w:rFonts w:hAnsi="宋体" w:hint="eastAsia"/>
          <w:sz w:val="24"/>
        </w:rPr>
        <w:t>竞买人条件：</w:t>
      </w:r>
    </w:p>
    <w:p w:rsidR="00466770" w:rsidRDefault="00990911">
      <w:pPr>
        <w:spacing w:line="360" w:lineRule="auto"/>
        <w:ind w:firstLineChars="200" w:firstLine="480"/>
        <w:rPr>
          <w:rFonts w:hAnsi="宋体"/>
          <w:sz w:val="24"/>
        </w:rPr>
      </w:pPr>
      <w:r>
        <w:rPr>
          <w:rFonts w:hAnsi="宋体" w:hint="eastAsia"/>
          <w:sz w:val="24"/>
        </w:rPr>
        <w:t>1.</w:t>
      </w:r>
      <w:r>
        <w:rPr>
          <w:rFonts w:hAnsi="宋体" w:hint="eastAsia"/>
          <w:sz w:val="24"/>
        </w:rPr>
        <w:t>受让方应为具有独立法人资格且在中华人民共和国境内合法注册的企业；受让方为自然人的，应当具备完全民事行为能力。</w:t>
      </w:r>
    </w:p>
    <w:p w:rsidR="00466770" w:rsidRDefault="00990911">
      <w:pPr>
        <w:spacing w:line="360" w:lineRule="auto"/>
        <w:ind w:firstLineChars="200" w:firstLine="480"/>
        <w:rPr>
          <w:rFonts w:hAnsi="宋体"/>
          <w:sz w:val="24"/>
        </w:rPr>
      </w:pPr>
      <w:r>
        <w:rPr>
          <w:rFonts w:hAnsi="宋体" w:hint="eastAsia"/>
          <w:sz w:val="24"/>
        </w:rPr>
        <w:t>2.</w:t>
      </w:r>
      <w:r>
        <w:rPr>
          <w:rFonts w:hAnsi="宋体" w:hint="eastAsia"/>
          <w:sz w:val="24"/>
        </w:rPr>
        <w:t>受让方为外国及我国香港特别行政区、澳门特别行政区、台湾地区的法人、自然人或者其他组织的，应当符合国务院公布的《指</w:t>
      </w:r>
      <w:r>
        <w:rPr>
          <w:rFonts w:hAnsi="宋体" w:hint="eastAsia"/>
          <w:sz w:val="24"/>
        </w:rPr>
        <w:lastRenderedPageBreak/>
        <w:t>导外商投资方向规定》及其他有关规定。</w:t>
      </w:r>
    </w:p>
    <w:p w:rsidR="00466770" w:rsidRDefault="00F926A2" w:rsidP="00F926A2">
      <w:pPr>
        <w:spacing w:line="360" w:lineRule="auto"/>
        <w:ind w:firstLineChars="200" w:firstLine="480"/>
        <w:rPr>
          <w:rFonts w:hAnsi="宋体"/>
          <w:sz w:val="24"/>
        </w:rPr>
      </w:pPr>
      <w:r w:rsidRPr="00F926A2">
        <w:rPr>
          <w:rFonts w:hAnsi="宋体" w:hint="eastAsia"/>
          <w:sz w:val="24"/>
        </w:rPr>
        <w:t>3</w:t>
      </w:r>
      <w:r w:rsidRPr="00F926A2">
        <w:rPr>
          <w:rFonts w:hAnsi="宋体" w:hint="eastAsia"/>
          <w:sz w:val="24"/>
        </w:rPr>
        <w:t>、受让方需具备一定资金实力和良好的社会信誉，但国家公务员、金融监管机构工作人员、政法干警、资产公司工作人员、国有企业债务人管理层及参与资产处置工作的律师、会计师、评估师等中介机构人员等关联人或者上述关联人参与的非金融机构法人、以及与参与不良债权转让的资产公司工作人员、国企债务人或者受托资产评估机构负责人员等有近亲属关系的人员，失信被执行人或失信被执行人的法定代表人、主要负责人、影响债务履行的直接责任人员、本次竞价标的所涉及的债务人和担保人不得购买或变相购买该资产。</w:t>
      </w:r>
      <w:r w:rsidR="00990911">
        <w:rPr>
          <w:rFonts w:hAnsi="宋体" w:hint="eastAsia"/>
          <w:sz w:val="24"/>
        </w:rPr>
        <w:t>因不符合购买条件参加竞买的，由竞买人自行承担相应法律责任。</w:t>
      </w:r>
    </w:p>
    <w:p w:rsidR="00466770" w:rsidRDefault="00990911">
      <w:pPr>
        <w:spacing w:line="360" w:lineRule="auto"/>
        <w:ind w:firstLineChars="200" w:firstLine="480"/>
        <w:rPr>
          <w:rFonts w:hAnsi="宋体"/>
          <w:sz w:val="24"/>
        </w:rPr>
      </w:pPr>
      <w:r>
        <w:rPr>
          <w:rFonts w:hAnsi="宋体" w:hint="eastAsia"/>
          <w:sz w:val="24"/>
        </w:rPr>
        <w:t>二</w:t>
      </w:r>
      <w:r>
        <w:rPr>
          <w:rFonts w:hAnsi="宋体" w:hint="eastAsia"/>
          <w:sz w:val="24"/>
        </w:rPr>
        <w:t xml:space="preserve">. </w:t>
      </w:r>
      <w:r>
        <w:rPr>
          <w:rFonts w:hAnsi="宋体" w:hint="eastAsia"/>
          <w:sz w:val="24"/>
        </w:rPr>
        <w:t>竞价实施：</w:t>
      </w:r>
    </w:p>
    <w:p w:rsidR="00466770" w:rsidRDefault="00990911">
      <w:pPr>
        <w:spacing w:line="360" w:lineRule="auto"/>
        <w:ind w:firstLineChars="200" w:firstLine="480"/>
        <w:rPr>
          <w:rFonts w:hAnsi="宋体"/>
          <w:sz w:val="24"/>
        </w:rPr>
      </w:pPr>
      <w:r>
        <w:rPr>
          <w:rFonts w:hAnsi="宋体" w:hint="eastAsia"/>
          <w:sz w:val="24"/>
        </w:rPr>
        <w:t>1.</w:t>
      </w:r>
      <w:r>
        <w:rPr>
          <w:rFonts w:hAnsi="宋体" w:hint="eastAsia"/>
          <w:sz w:val="24"/>
        </w:rPr>
        <w:t>若公告转让期内，有两家或两家以上合格竞买人报名，则采用竞价交易方式，具体实施过程按照中心业务规则执行。</w:t>
      </w:r>
    </w:p>
    <w:p w:rsidR="00466770" w:rsidRDefault="00990911">
      <w:pPr>
        <w:spacing w:line="360" w:lineRule="auto"/>
        <w:ind w:firstLineChars="200" w:firstLine="480"/>
        <w:rPr>
          <w:rFonts w:hAnsi="宋体"/>
          <w:sz w:val="24"/>
        </w:rPr>
      </w:pPr>
      <w:r>
        <w:rPr>
          <w:rFonts w:hAnsi="宋体" w:hint="eastAsia"/>
          <w:sz w:val="24"/>
        </w:rPr>
        <w:t>2.</w:t>
      </w:r>
      <w:r>
        <w:rPr>
          <w:rFonts w:hAnsi="宋体" w:hint="eastAsia"/>
          <w:sz w:val="24"/>
        </w:rPr>
        <w:t>若公告转让期内，只有一家合格竞买人报名，则以转让价格为成交价，自动转为协议方式成交。</w:t>
      </w:r>
    </w:p>
    <w:p w:rsidR="00466770" w:rsidRPr="000C3328" w:rsidRDefault="00990911">
      <w:pPr>
        <w:spacing w:line="360" w:lineRule="auto"/>
        <w:ind w:firstLineChars="200" w:firstLine="480"/>
        <w:rPr>
          <w:rFonts w:hAnsi="宋体"/>
          <w:color w:val="FF0000"/>
          <w:sz w:val="24"/>
        </w:rPr>
      </w:pPr>
      <w:r w:rsidRPr="000C3328">
        <w:rPr>
          <w:rFonts w:hAnsi="宋体" w:hint="eastAsia"/>
          <w:color w:val="FF0000"/>
          <w:sz w:val="24"/>
        </w:rPr>
        <w:t>3.</w:t>
      </w:r>
      <w:r w:rsidRPr="000C3328">
        <w:rPr>
          <w:rFonts w:hAnsi="宋体" w:hint="eastAsia"/>
          <w:color w:val="FF0000"/>
          <w:sz w:val="24"/>
        </w:rPr>
        <w:t>若公告转让期内，未征集到竞买人，则在不变更转让条件，按照五个工作日为一个周期延长转让期，直至征集到竞买人为止，竞价会时间相应延期，转让方可随时提出终止公告。</w:t>
      </w:r>
    </w:p>
    <w:p w:rsidR="00466770" w:rsidRPr="000C3328" w:rsidRDefault="00990911">
      <w:pPr>
        <w:spacing w:line="360" w:lineRule="auto"/>
        <w:ind w:firstLineChars="200" w:firstLine="480"/>
        <w:rPr>
          <w:rFonts w:hAnsi="宋体"/>
          <w:color w:val="FF0000"/>
          <w:sz w:val="24"/>
        </w:rPr>
      </w:pPr>
      <w:r w:rsidRPr="000C3328">
        <w:rPr>
          <w:rFonts w:hAnsi="宋体" w:hint="eastAsia"/>
          <w:color w:val="FF0000"/>
          <w:sz w:val="24"/>
        </w:rPr>
        <w:t>三、</w:t>
      </w:r>
      <w:r w:rsidR="00FA4CC2" w:rsidRPr="000C3328">
        <w:rPr>
          <w:rFonts w:hAnsi="宋体" w:hint="eastAsia"/>
          <w:color w:val="FF0000"/>
          <w:sz w:val="24"/>
        </w:rPr>
        <w:t>该</w:t>
      </w:r>
      <w:r w:rsidRPr="000C3328">
        <w:rPr>
          <w:rFonts w:hAnsi="宋体" w:hint="eastAsia"/>
          <w:color w:val="FF0000"/>
          <w:sz w:val="24"/>
        </w:rPr>
        <w:t>标的债权须有一人报名并交纳相应保证金方可进入受让程序，受让成功后，</w:t>
      </w:r>
      <w:r w:rsidR="00EC44AD" w:rsidRPr="000C3328">
        <w:rPr>
          <w:rFonts w:hAnsi="宋体" w:hint="eastAsia"/>
          <w:color w:val="FF0000"/>
          <w:sz w:val="24"/>
        </w:rPr>
        <w:t>股交</w:t>
      </w:r>
      <w:r w:rsidRPr="000C3328">
        <w:rPr>
          <w:rFonts w:hAnsi="宋体" w:hint="eastAsia"/>
          <w:color w:val="FF0000"/>
          <w:sz w:val="24"/>
        </w:rPr>
        <w:t>中心交易服务费由受让</w:t>
      </w:r>
      <w:r w:rsidR="00CC32BF" w:rsidRPr="000C3328">
        <w:rPr>
          <w:rFonts w:hAnsi="宋体" w:hint="eastAsia"/>
          <w:color w:val="FF0000"/>
          <w:sz w:val="24"/>
        </w:rPr>
        <w:t>方</w:t>
      </w:r>
      <w:r w:rsidRPr="000C3328">
        <w:rPr>
          <w:rFonts w:hAnsi="宋体" w:hint="eastAsia"/>
          <w:color w:val="FF0000"/>
          <w:sz w:val="24"/>
        </w:rPr>
        <w:t>承担。交易服务费从保证金中直接扣除，剩余部分转为债权转让的部分价款。</w:t>
      </w:r>
    </w:p>
    <w:p w:rsidR="00466770" w:rsidRDefault="00990911">
      <w:pPr>
        <w:spacing w:line="360" w:lineRule="auto"/>
        <w:ind w:firstLineChars="200" w:firstLine="480"/>
        <w:rPr>
          <w:rFonts w:hAnsi="宋体"/>
          <w:sz w:val="24"/>
        </w:rPr>
      </w:pPr>
      <w:r>
        <w:rPr>
          <w:rFonts w:hAnsi="宋体" w:hint="eastAsia"/>
          <w:sz w:val="24"/>
        </w:rPr>
        <w:t>四、付款方式：</w:t>
      </w:r>
    </w:p>
    <w:p w:rsidR="00466770" w:rsidRDefault="00B30024">
      <w:pPr>
        <w:spacing w:line="360" w:lineRule="auto"/>
        <w:ind w:firstLineChars="200" w:firstLine="480"/>
        <w:rPr>
          <w:rFonts w:hAnsi="宋体"/>
          <w:sz w:val="24"/>
        </w:rPr>
      </w:pPr>
      <w:r>
        <w:rPr>
          <w:rFonts w:hAnsi="宋体" w:hint="eastAsia"/>
          <w:sz w:val="24"/>
        </w:rPr>
        <w:t>意向</w:t>
      </w:r>
      <w:r w:rsidR="00EC44AD">
        <w:rPr>
          <w:rFonts w:hAnsi="宋体" w:hint="eastAsia"/>
          <w:sz w:val="24"/>
        </w:rPr>
        <w:t>受让方</w:t>
      </w:r>
      <w:r w:rsidR="00990911">
        <w:rPr>
          <w:rFonts w:hAnsi="宋体" w:hint="eastAsia"/>
          <w:sz w:val="24"/>
        </w:rPr>
        <w:t>应在</w:t>
      </w:r>
      <w:r w:rsidR="001C72BF">
        <w:rPr>
          <w:rFonts w:hAnsi="宋体" w:hint="eastAsia"/>
          <w:sz w:val="24"/>
        </w:rPr>
        <w:t>被确定为受让方后</w:t>
      </w:r>
      <w:r>
        <w:rPr>
          <w:rFonts w:hAnsi="宋体" w:hint="eastAsia"/>
          <w:sz w:val="24"/>
        </w:rPr>
        <w:t>3</w:t>
      </w:r>
      <w:r>
        <w:rPr>
          <w:rFonts w:hAnsi="宋体" w:hint="eastAsia"/>
          <w:sz w:val="24"/>
        </w:rPr>
        <w:t>个工作日内与转让方</w:t>
      </w:r>
      <w:r w:rsidR="00990911">
        <w:rPr>
          <w:rFonts w:hAnsi="宋体" w:hint="eastAsia"/>
          <w:sz w:val="24"/>
        </w:rPr>
        <w:t>签订《债权转让协议》，并在</w:t>
      </w:r>
      <w:r>
        <w:rPr>
          <w:rFonts w:hAnsi="宋体" w:hint="eastAsia"/>
          <w:sz w:val="24"/>
        </w:rPr>
        <w:t>该协议</w:t>
      </w:r>
      <w:r w:rsidR="001C72BF">
        <w:rPr>
          <w:rFonts w:hAnsi="宋体" w:hint="eastAsia"/>
          <w:sz w:val="24"/>
        </w:rPr>
        <w:t>签署</w:t>
      </w:r>
      <w:r w:rsidR="00990911">
        <w:rPr>
          <w:rFonts w:hAnsi="宋体" w:hint="eastAsia"/>
          <w:sz w:val="24"/>
        </w:rPr>
        <w:t>之日起</w:t>
      </w:r>
      <w:r w:rsidR="00990911">
        <w:rPr>
          <w:rFonts w:hAnsi="宋体" w:hint="eastAsia"/>
          <w:sz w:val="24"/>
        </w:rPr>
        <w:t>3</w:t>
      </w:r>
      <w:r w:rsidR="00990911">
        <w:rPr>
          <w:rFonts w:hAnsi="宋体" w:hint="eastAsia"/>
          <w:sz w:val="24"/>
        </w:rPr>
        <w:t>个工作日内一次性付款。</w:t>
      </w:r>
    </w:p>
    <w:p w:rsidR="00466770" w:rsidRDefault="00EC44AD" w:rsidP="00EC44AD">
      <w:pPr>
        <w:spacing w:line="360" w:lineRule="auto"/>
        <w:ind w:left="480"/>
        <w:rPr>
          <w:rFonts w:hAnsi="宋体"/>
          <w:sz w:val="24"/>
        </w:rPr>
      </w:pPr>
      <w:r w:rsidRPr="00E91EE7">
        <w:rPr>
          <w:rFonts w:hAnsi="宋体"/>
          <w:sz w:val="24"/>
          <w:shd w:val="clear" w:color="auto" w:fill="FFFFFF" w:themeFill="background1"/>
        </w:rPr>
        <w:t>五</w:t>
      </w:r>
      <w:r w:rsidRPr="00E91EE7">
        <w:rPr>
          <w:rFonts w:hAnsi="宋体" w:hint="eastAsia"/>
          <w:sz w:val="24"/>
          <w:shd w:val="clear" w:color="auto" w:fill="FFFFFF" w:themeFill="background1"/>
        </w:rPr>
        <w:t>、</w:t>
      </w:r>
      <w:r w:rsidR="00990911" w:rsidRPr="00E91EE7">
        <w:rPr>
          <w:rFonts w:hAnsi="宋体" w:hint="eastAsia"/>
          <w:sz w:val="24"/>
          <w:shd w:val="clear" w:color="auto" w:fill="FFFFFF" w:themeFill="background1"/>
        </w:rPr>
        <w:t>违</w:t>
      </w:r>
      <w:r w:rsidR="00990911">
        <w:rPr>
          <w:rFonts w:hAnsi="宋体" w:hint="eastAsia"/>
          <w:sz w:val="24"/>
        </w:rPr>
        <w:t>约责任：</w:t>
      </w:r>
    </w:p>
    <w:p w:rsidR="00466770" w:rsidRDefault="004F4438" w:rsidP="00C53EFF">
      <w:pPr>
        <w:numPr>
          <w:ilvl w:val="255"/>
          <w:numId w:val="0"/>
        </w:numPr>
        <w:spacing w:line="360" w:lineRule="auto"/>
        <w:ind w:firstLine="480"/>
        <w:rPr>
          <w:rFonts w:hAnsi="宋体"/>
          <w:sz w:val="24"/>
        </w:rPr>
      </w:pPr>
      <w:r>
        <w:rPr>
          <w:rFonts w:hAnsi="宋体" w:hint="eastAsia"/>
          <w:sz w:val="24"/>
        </w:rPr>
        <w:t>受让方</w:t>
      </w:r>
      <w:r w:rsidR="00990911">
        <w:rPr>
          <w:rFonts w:hAnsi="宋体" w:hint="eastAsia"/>
          <w:sz w:val="24"/>
        </w:rPr>
        <w:t>应在竞买成功后如期</w:t>
      </w:r>
      <w:r w:rsidR="003943E2">
        <w:rPr>
          <w:rFonts w:hAnsi="宋体" w:hint="eastAsia"/>
          <w:sz w:val="24"/>
        </w:rPr>
        <w:t>与</w:t>
      </w:r>
      <w:r w:rsidR="00B6306C">
        <w:rPr>
          <w:rFonts w:hAnsi="宋体" w:hint="eastAsia"/>
          <w:sz w:val="24"/>
        </w:rPr>
        <w:t>转让方</w:t>
      </w:r>
      <w:r w:rsidR="00990911">
        <w:rPr>
          <w:rFonts w:hAnsi="宋体" w:hint="eastAsia"/>
          <w:sz w:val="24"/>
        </w:rPr>
        <w:t>签订《债权转让协议》并付清转让价款及交易服务费。逾期签约或付款的应承担违约责任，</w:t>
      </w:r>
      <w:r w:rsidR="00990911">
        <w:rPr>
          <w:rFonts w:hAnsi="宋体" w:hint="eastAsia"/>
          <w:sz w:val="24"/>
        </w:rPr>
        <w:lastRenderedPageBreak/>
        <w:t>保证金不予返还，</w:t>
      </w:r>
      <w:r w:rsidR="00B6306C">
        <w:rPr>
          <w:rFonts w:hAnsi="宋体" w:hint="eastAsia"/>
          <w:sz w:val="24"/>
        </w:rPr>
        <w:t>转让方</w:t>
      </w:r>
      <w:r w:rsidR="00990911">
        <w:rPr>
          <w:rFonts w:hAnsi="宋体" w:hint="eastAsia"/>
          <w:sz w:val="24"/>
        </w:rPr>
        <w:t>可将标的债权再行公开竞价出售。标的债权再行公开竞价出售的，其竞价出售成交价款低于原成交价款的，原</w:t>
      </w:r>
      <w:r w:rsidR="007C0AC0">
        <w:rPr>
          <w:rFonts w:hAnsi="宋体" w:hint="eastAsia"/>
          <w:sz w:val="24"/>
        </w:rPr>
        <w:t>受让方</w:t>
      </w:r>
      <w:r w:rsidR="00990911">
        <w:rPr>
          <w:rFonts w:hAnsi="宋体" w:hint="eastAsia"/>
          <w:sz w:val="24"/>
        </w:rPr>
        <w:t>应当赔偿差额损失。</w:t>
      </w:r>
    </w:p>
    <w:sectPr w:rsidR="00466770" w:rsidSect="00466770">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E54" w:rsidRDefault="007B7E54" w:rsidP="00F17315">
      <w:r>
        <w:separator/>
      </w:r>
    </w:p>
  </w:endnote>
  <w:endnote w:type="continuationSeparator" w:id="0">
    <w:p w:rsidR="007B7E54" w:rsidRDefault="007B7E54" w:rsidP="00F173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等线"/>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E54" w:rsidRDefault="007B7E54" w:rsidP="00F17315">
      <w:r>
        <w:separator/>
      </w:r>
    </w:p>
  </w:footnote>
  <w:footnote w:type="continuationSeparator" w:id="0">
    <w:p w:rsidR="007B7E54" w:rsidRDefault="007B7E54" w:rsidP="00F173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CBD04"/>
    <w:multiLevelType w:val="singleLevel"/>
    <w:tmpl w:val="594CBD04"/>
    <w:lvl w:ilvl="0">
      <w:start w:val="4"/>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4648"/>
    <w:rsid w:val="00035DC0"/>
    <w:rsid w:val="00040431"/>
    <w:rsid w:val="00061D89"/>
    <w:rsid w:val="00070AE6"/>
    <w:rsid w:val="00074054"/>
    <w:rsid w:val="000948A9"/>
    <w:rsid w:val="00095812"/>
    <w:rsid w:val="000A6CA6"/>
    <w:rsid w:val="000C3328"/>
    <w:rsid w:val="000C6E25"/>
    <w:rsid w:val="000D3BD4"/>
    <w:rsid w:val="000E2627"/>
    <w:rsid w:val="000E720B"/>
    <w:rsid w:val="001021BB"/>
    <w:rsid w:val="00103364"/>
    <w:rsid w:val="00114DE6"/>
    <w:rsid w:val="00121C04"/>
    <w:rsid w:val="00170744"/>
    <w:rsid w:val="00171B83"/>
    <w:rsid w:val="001A62C4"/>
    <w:rsid w:val="001C72BF"/>
    <w:rsid w:val="001D03F8"/>
    <w:rsid w:val="00206095"/>
    <w:rsid w:val="0021340E"/>
    <w:rsid w:val="002331BB"/>
    <w:rsid w:val="002570F3"/>
    <w:rsid w:val="0027564C"/>
    <w:rsid w:val="002A076E"/>
    <w:rsid w:val="002A0E17"/>
    <w:rsid w:val="002C2197"/>
    <w:rsid w:val="002D3B79"/>
    <w:rsid w:val="002D75AF"/>
    <w:rsid w:val="00312A1B"/>
    <w:rsid w:val="00312FEA"/>
    <w:rsid w:val="003238BE"/>
    <w:rsid w:val="003246C1"/>
    <w:rsid w:val="00342FA3"/>
    <w:rsid w:val="00344800"/>
    <w:rsid w:val="003468C7"/>
    <w:rsid w:val="00357797"/>
    <w:rsid w:val="00367C3F"/>
    <w:rsid w:val="00374951"/>
    <w:rsid w:val="003943E2"/>
    <w:rsid w:val="003C097F"/>
    <w:rsid w:val="003C0FCF"/>
    <w:rsid w:val="00400789"/>
    <w:rsid w:val="00403D27"/>
    <w:rsid w:val="00436694"/>
    <w:rsid w:val="00446476"/>
    <w:rsid w:val="00464F2B"/>
    <w:rsid w:val="00466770"/>
    <w:rsid w:val="00472024"/>
    <w:rsid w:val="0048380B"/>
    <w:rsid w:val="004D4F78"/>
    <w:rsid w:val="004D555A"/>
    <w:rsid w:val="004E7773"/>
    <w:rsid w:val="004F4438"/>
    <w:rsid w:val="0050653B"/>
    <w:rsid w:val="005A269D"/>
    <w:rsid w:val="005A3AEC"/>
    <w:rsid w:val="005A4C05"/>
    <w:rsid w:val="005C4059"/>
    <w:rsid w:val="005D20E7"/>
    <w:rsid w:val="00604791"/>
    <w:rsid w:val="00614877"/>
    <w:rsid w:val="00617917"/>
    <w:rsid w:val="00646BB4"/>
    <w:rsid w:val="00651D46"/>
    <w:rsid w:val="0067097A"/>
    <w:rsid w:val="00684648"/>
    <w:rsid w:val="00690C17"/>
    <w:rsid w:val="006A5E6D"/>
    <w:rsid w:val="006E245F"/>
    <w:rsid w:val="006F01AE"/>
    <w:rsid w:val="0072502F"/>
    <w:rsid w:val="00760094"/>
    <w:rsid w:val="0076359A"/>
    <w:rsid w:val="00767A25"/>
    <w:rsid w:val="00782FC7"/>
    <w:rsid w:val="007A30AE"/>
    <w:rsid w:val="007A4271"/>
    <w:rsid w:val="007A64AD"/>
    <w:rsid w:val="007B7E54"/>
    <w:rsid w:val="007C0AC0"/>
    <w:rsid w:val="007D0A13"/>
    <w:rsid w:val="007E3998"/>
    <w:rsid w:val="00846092"/>
    <w:rsid w:val="00884FAB"/>
    <w:rsid w:val="008A2709"/>
    <w:rsid w:val="008A7BC9"/>
    <w:rsid w:val="008C3C79"/>
    <w:rsid w:val="008E511F"/>
    <w:rsid w:val="00906DAC"/>
    <w:rsid w:val="00925D70"/>
    <w:rsid w:val="00976BE0"/>
    <w:rsid w:val="00986119"/>
    <w:rsid w:val="00990911"/>
    <w:rsid w:val="009A0FAD"/>
    <w:rsid w:val="00A05FFC"/>
    <w:rsid w:val="00A40C64"/>
    <w:rsid w:val="00A41B9C"/>
    <w:rsid w:val="00A65B0C"/>
    <w:rsid w:val="00A83166"/>
    <w:rsid w:val="00AA6B8F"/>
    <w:rsid w:val="00AB2529"/>
    <w:rsid w:val="00AD7F9B"/>
    <w:rsid w:val="00B0678A"/>
    <w:rsid w:val="00B10803"/>
    <w:rsid w:val="00B121D4"/>
    <w:rsid w:val="00B1694D"/>
    <w:rsid w:val="00B24A89"/>
    <w:rsid w:val="00B30024"/>
    <w:rsid w:val="00B6306C"/>
    <w:rsid w:val="00BA3787"/>
    <w:rsid w:val="00BC00FE"/>
    <w:rsid w:val="00BD294B"/>
    <w:rsid w:val="00BD56F2"/>
    <w:rsid w:val="00BF6BF9"/>
    <w:rsid w:val="00C36587"/>
    <w:rsid w:val="00C45839"/>
    <w:rsid w:val="00C47B50"/>
    <w:rsid w:val="00C531B1"/>
    <w:rsid w:val="00C53EFF"/>
    <w:rsid w:val="00C943EF"/>
    <w:rsid w:val="00CB3CF7"/>
    <w:rsid w:val="00CC32BF"/>
    <w:rsid w:val="00CD269C"/>
    <w:rsid w:val="00CD7030"/>
    <w:rsid w:val="00D40B66"/>
    <w:rsid w:val="00D62D1B"/>
    <w:rsid w:val="00D97C53"/>
    <w:rsid w:val="00E03886"/>
    <w:rsid w:val="00E57714"/>
    <w:rsid w:val="00E83DE9"/>
    <w:rsid w:val="00E91EE7"/>
    <w:rsid w:val="00EC2958"/>
    <w:rsid w:val="00EC44AD"/>
    <w:rsid w:val="00ED29E4"/>
    <w:rsid w:val="00ED7761"/>
    <w:rsid w:val="00EE0D5A"/>
    <w:rsid w:val="00EF0D87"/>
    <w:rsid w:val="00F17315"/>
    <w:rsid w:val="00F23971"/>
    <w:rsid w:val="00F27C2A"/>
    <w:rsid w:val="00F72177"/>
    <w:rsid w:val="00F87549"/>
    <w:rsid w:val="00F926A2"/>
    <w:rsid w:val="00FA4CC2"/>
    <w:rsid w:val="00FC41AF"/>
    <w:rsid w:val="00FC70E9"/>
    <w:rsid w:val="00FD1C95"/>
    <w:rsid w:val="00FE6388"/>
    <w:rsid w:val="0B551AA6"/>
    <w:rsid w:val="101E3753"/>
    <w:rsid w:val="350243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77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67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A4CC2"/>
    <w:rPr>
      <w:sz w:val="18"/>
      <w:szCs w:val="18"/>
    </w:rPr>
  </w:style>
  <w:style w:type="character" w:customStyle="1" w:styleId="Char">
    <w:name w:val="批注框文本 Char"/>
    <w:basedOn w:val="a0"/>
    <w:link w:val="a4"/>
    <w:uiPriority w:val="99"/>
    <w:semiHidden/>
    <w:rsid w:val="00FA4CC2"/>
    <w:rPr>
      <w:kern w:val="2"/>
      <w:sz w:val="18"/>
      <w:szCs w:val="18"/>
    </w:rPr>
  </w:style>
  <w:style w:type="paragraph" w:styleId="a5">
    <w:name w:val="header"/>
    <w:basedOn w:val="a"/>
    <w:link w:val="Char0"/>
    <w:uiPriority w:val="99"/>
    <w:semiHidden/>
    <w:unhideWhenUsed/>
    <w:rsid w:val="00F1731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F17315"/>
    <w:rPr>
      <w:kern w:val="2"/>
      <w:sz w:val="18"/>
      <w:szCs w:val="18"/>
    </w:rPr>
  </w:style>
  <w:style w:type="paragraph" w:styleId="a6">
    <w:name w:val="footer"/>
    <w:basedOn w:val="a"/>
    <w:link w:val="Char1"/>
    <w:uiPriority w:val="99"/>
    <w:semiHidden/>
    <w:unhideWhenUsed/>
    <w:rsid w:val="00F17315"/>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F17315"/>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3C1BBC-B300-47C4-A4C5-A9A56EECA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王清</dc:creator>
  <cp:lastModifiedBy>???</cp:lastModifiedBy>
  <cp:revision>10</cp:revision>
  <cp:lastPrinted>2017-06-23T09:32:00Z</cp:lastPrinted>
  <dcterms:created xsi:type="dcterms:W3CDTF">2017-06-23T07:58:00Z</dcterms:created>
  <dcterms:modified xsi:type="dcterms:W3CDTF">2018-01-25T08:01:00Z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